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FA7" w:rsidRDefault="00667FA7" w:rsidP="00667FA7">
      <w:pPr>
        <w:jc w:val="center"/>
        <w:rPr>
          <w:rFonts w:ascii="Arial" w:hAnsi="Arial" w:cs="Arial"/>
          <w:b/>
          <w:sz w:val="36"/>
          <w:szCs w:val="36"/>
        </w:rPr>
      </w:pPr>
      <w:bookmarkStart w:id="0" w:name="_GoBack"/>
      <w:bookmarkEnd w:id="0"/>
      <w:r>
        <w:rPr>
          <w:rFonts w:ascii="Arial" w:hAnsi="Arial" w:cs="Arial"/>
          <w:b/>
          <w:sz w:val="36"/>
          <w:szCs w:val="36"/>
        </w:rPr>
        <w:t xml:space="preserve">Zastupiteľstvo Bratislavského samosprávneho kraja </w:t>
      </w:r>
    </w:p>
    <w:p w:rsidR="00667FA7" w:rsidRDefault="00667FA7" w:rsidP="00667FA7">
      <w:pPr>
        <w:rPr>
          <w:rFonts w:ascii="Arial" w:hAnsi="Arial" w:cs="Arial"/>
          <w:b/>
          <w:sz w:val="28"/>
          <w:szCs w:val="28"/>
        </w:rPr>
      </w:pPr>
    </w:p>
    <w:p w:rsidR="00667FA7" w:rsidRDefault="00667FA7" w:rsidP="00667FA7">
      <w:pPr>
        <w:rPr>
          <w:rFonts w:ascii="Arial" w:hAnsi="Arial" w:cs="Arial"/>
          <w:b/>
          <w:sz w:val="28"/>
          <w:szCs w:val="28"/>
        </w:rPr>
      </w:pPr>
    </w:p>
    <w:p w:rsidR="00667FA7" w:rsidRDefault="00667FA7" w:rsidP="00667FA7">
      <w:pPr>
        <w:rPr>
          <w:rFonts w:ascii="Arial" w:hAnsi="Arial" w:cs="Arial"/>
          <w:b/>
          <w:sz w:val="28"/>
          <w:szCs w:val="28"/>
        </w:rPr>
      </w:pPr>
    </w:p>
    <w:p w:rsidR="00667FA7" w:rsidRDefault="00667FA7" w:rsidP="00667FA7">
      <w:pPr>
        <w:jc w:val="both"/>
        <w:rPr>
          <w:rFonts w:ascii="Arial" w:hAnsi="Arial" w:cs="Arial"/>
        </w:rPr>
      </w:pPr>
      <w:r>
        <w:rPr>
          <w:rFonts w:ascii="Arial" w:hAnsi="Arial" w:cs="Arial"/>
        </w:rPr>
        <w:t>Materiál na rokovanie Zastupiteľstva</w:t>
      </w:r>
    </w:p>
    <w:p w:rsidR="00667FA7" w:rsidRDefault="00667FA7" w:rsidP="00667FA7">
      <w:pPr>
        <w:jc w:val="both"/>
        <w:rPr>
          <w:rFonts w:ascii="Arial" w:hAnsi="Arial" w:cs="Arial"/>
        </w:rPr>
      </w:pPr>
      <w:r>
        <w:rPr>
          <w:rFonts w:ascii="Arial" w:hAnsi="Arial" w:cs="Arial"/>
        </w:rPr>
        <w:t>Bratislavského samosprávneho kraja</w:t>
      </w:r>
    </w:p>
    <w:p w:rsidR="00667FA7" w:rsidRDefault="003604F7" w:rsidP="00667FA7">
      <w:pPr>
        <w:jc w:val="both"/>
        <w:rPr>
          <w:rFonts w:ascii="Arial" w:hAnsi="Arial" w:cs="Arial"/>
        </w:rPr>
      </w:pPr>
      <w:r>
        <w:rPr>
          <w:rFonts w:ascii="Arial" w:hAnsi="Arial" w:cs="Arial"/>
        </w:rPr>
        <w:t>d</w:t>
      </w:r>
      <w:r w:rsidR="00667FA7">
        <w:rPr>
          <w:rFonts w:ascii="Arial" w:hAnsi="Arial" w:cs="Arial"/>
        </w:rPr>
        <w:t>ňa 28.10.2015</w:t>
      </w:r>
    </w:p>
    <w:p w:rsidR="00667FA7" w:rsidRDefault="00667FA7" w:rsidP="00667FA7">
      <w:pPr>
        <w:jc w:val="both"/>
        <w:rPr>
          <w:rFonts w:ascii="Arial" w:hAnsi="Arial" w:cs="Arial"/>
        </w:rPr>
      </w:pPr>
    </w:p>
    <w:p w:rsidR="00667FA7" w:rsidRDefault="00667FA7" w:rsidP="00667FA7">
      <w:pPr>
        <w:jc w:val="both"/>
        <w:rPr>
          <w:rFonts w:ascii="Arial" w:hAnsi="Arial" w:cs="Arial"/>
        </w:rPr>
      </w:pPr>
    </w:p>
    <w:p w:rsidR="00667FA7" w:rsidRDefault="00667FA7" w:rsidP="00667FA7">
      <w:pPr>
        <w:jc w:val="both"/>
        <w:rPr>
          <w:rFonts w:ascii="Arial" w:hAnsi="Arial" w:cs="Arial"/>
        </w:rPr>
      </w:pPr>
    </w:p>
    <w:p w:rsidR="00667FA7" w:rsidRDefault="00667FA7" w:rsidP="00667FA7">
      <w:pPr>
        <w:jc w:val="both"/>
        <w:rPr>
          <w:rFonts w:ascii="Arial" w:hAnsi="Arial" w:cs="Arial"/>
        </w:rPr>
      </w:pPr>
    </w:p>
    <w:p w:rsidR="008138F8" w:rsidRPr="00BD37B9" w:rsidRDefault="008138F8" w:rsidP="008138F8">
      <w:pPr>
        <w:jc w:val="center"/>
        <w:rPr>
          <w:rFonts w:ascii="Arial" w:hAnsi="Arial" w:cs="Arial"/>
          <w:b/>
          <w:sz w:val="32"/>
          <w:szCs w:val="32"/>
        </w:rPr>
      </w:pPr>
      <w:r w:rsidRPr="00BD37B9">
        <w:rPr>
          <w:rFonts w:ascii="Arial" w:hAnsi="Arial" w:cs="Arial"/>
          <w:b/>
          <w:sz w:val="32"/>
          <w:szCs w:val="32"/>
        </w:rPr>
        <w:t>NÁVRH</w:t>
      </w:r>
    </w:p>
    <w:p w:rsidR="008138F8" w:rsidRPr="00BD37B9" w:rsidRDefault="008138F8" w:rsidP="008138F8">
      <w:pPr>
        <w:jc w:val="center"/>
        <w:rPr>
          <w:rFonts w:ascii="Arial" w:hAnsi="Arial" w:cs="Arial"/>
          <w:b/>
        </w:rPr>
      </w:pPr>
    </w:p>
    <w:p w:rsidR="008138F8" w:rsidRPr="00BD37B9" w:rsidRDefault="008138F8" w:rsidP="008138F8">
      <w:pPr>
        <w:jc w:val="center"/>
        <w:rPr>
          <w:rFonts w:ascii="Arial" w:hAnsi="Arial" w:cs="Arial"/>
          <w:b/>
        </w:rPr>
      </w:pPr>
      <w:r w:rsidRPr="00BD37B9">
        <w:rPr>
          <w:rFonts w:ascii="Arial" w:hAnsi="Arial" w:cs="Arial"/>
          <w:b/>
        </w:rPr>
        <w:t>na poskytnutie dotácie v zmysle VZN BSK č. 6/2012 o poskytovaní dotácií</w:t>
      </w:r>
    </w:p>
    <w:p w:rsidR="008138F8" w:rsidRPr="00BD37B9" w:rsidRDefault="008138F8" w:rsidP="008138F8">
      <w:pPr>
        <w:jc w:val="center"/>
        <w:rPr>
          <w:rFonts w:ascii="Arial" w:hAnsi="Arial" w:cs="Arial"/>
          <w:b/>
        </w:rPr>
      </w:pPr>
      <w:r w:rsidRPr="00BD37B9">
        <w:rPr>
          <w:rFonts w:ascii="Arial" w:hAnsi="Arial" w:cs="Arial"/>
          <w:b/>
        </w:rPr>
        <w:t>z rozpočtu Bratislavského samosprávneho kraja - Dotácia na poskytnutie</w:t>
      </w:r>
    </w:p>
    <w:p w:rsidR="008138F8" w:rsidRPr="00BD37B9" w:rsidRDefault="008138F8" w:rsidP="008138F8">
      <w:pPr>
        <w:pBdr>
          <w:bottom w:val="single" w:sz="4" w:space="1" w:color="auto"/>
        </w:pBdr>
        <w:jc w:val="center"/>
        <w:rPr>
          <w:rFonts w:ascii="Arial" w:hAnsi="Arial" w:cs="Arial"/>
          <w:b/>
          <w:u w:val="single"/>
        </w:rPr>
      </w:pPr>
      <w:r w:rsidRPr="00BD37B9">
        <w:rPr>
          <w:rFonts w:ascii="Arial" w:hAnsi="Arial" w:cs="Arial"/>
          <w:b/>
        </w:rPr>
        <w:t>ústavnej pohotovostnej služby za rok 2015</w:t>
      </w:r>
    </w:p>
    <w:p w:rsidR="00667FA7" w:rsidRDefault="00667FA7" w:rsidP="00667FA7">
      <w:pPr>
        <w:jc w:val="center"/>
        <w:rPr>
          <w:rFonts w:ascii="Arial" w:hAnsi="Arial" w:cs="Arial"/>
          <w:b/>
        </w:rPr>
      </w:pPr>
    </w:p>
    <w:p w:rsidR="00667FA7" w:rsidRDefault="00667FA7" w:rsidP="00667FA7">
      <w:pPr>
        <w:jc w:val="both"/>
        <w:rPr>
          <w:rFonts w:ascii="Arial" w:eastAsia="Calibri" w:hAnsi="Arial" w:cs="Arial"/>
        </w:rPr>
      </w:pPr>
    </w:p>
    <w:p w:rsidR="00667FA7" w:rsidRDefault="00667FA7" w:rsidP="00667FA7">
      <w:pPr>
        <w:jc w:val="both"/>
        <w:rPr>
          <w:rFonts w:ascii="Arial" w:eastAsia="Calibri" w:hAnsi="Arial" w:cs="Arial"/>
        </w:rPr>
      </w:pPr>
    </w:p>
    <w:p w:rsidR="00667FA7" w:rsidRDefault="00667FA7" w:rsidP="00667FA7">
      <w:pPr>
        <w:jc w:val="both"/>
        <w:rPr>
          <w:rFonts w:ascii="Arial" w:eastAsia="Calibri" w:hAnsi="Arial" w:cs="Arial"/>
        </w:rPr>
      </w:pPr>
    </w:p>
    <w:p w:rsidR="00667FA7" w:rsidRDefault="00667FA7" w:rsidP="00667FA7">
      <w:pPr>
        <w:jc w:val="both"/>
        <w:rPr>
          <w:rFonts w:ascii="Arial" w:eastAsia="Calibri" w:hAnsi="Arial" w:cs="Arial"/>
        </w:rPr>
      </w:pPr>
    </w:p>
    <w:p w:rsidR="00667FA7" w:rsidRDefault="00667FA7" w:rsidP="00667FA7">
      <w:pPr>
        <w:jc w:val="both"/>
        <w:rPr>
          <w:rFonts w:ascii="Arial" w:eastAsia="Calibri" w:hAnsi="Arial" w:cs="Arial"/>
        </w:rPr>
      </w:pPr>
      <w:r>
        <w:rPr>
          <w:rFonts w:ascii="Arial" w:eastAsia="Calibri" w:hAnsi="Arial" w:cs="Arial"/>
        </w:rPr>
        <w:t xml:space="preserve">                                                                                                                                                               </w:t>
      </w:r>
    </w:p>
    <w:p w:rsidR="00667FA7" w:rsidRDefault="00667FA7" w:rsidP="00667FA7">
      <w:pPr>
        <w:jc w:val="both"/>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r>
        <w:rPr>
          <w:rFonts w:ascii="Arial" w:hAnsi="Arial" w:cs="Arial"/>
          <w:sz w:val="22"/>
          <w:szCs w:val="22"/>
        </w:rPr>
        <w:tab/>
      </w:r>
      <w:r>
        <w:rPr>
          <w:rFonts w:ascii="Arial" w:hAnsi="Arial" w:cs="Arial"/>
          <w:sz w:val="22"/>
          <w:szCs w:val="22"/>
        </w:rPr>
        <w:tab/>
      </w:r>
    </w:p>
    <w:p w:rsidR="00667FA7" w:rsidRDefault="00667FA7" w:rsidP="00667FA7">
      <w:pPr>
        <w:tabs>
          <w:tab w:val="left" w:pos="708"/>
          <w:tab w:val="left" w:pos="1416"/>
          <w:tab w:val="left" w:pos="2124"/>
          <w:tab w:val="left" w:pos="2832"/>
          <w:tab w:val="left" w:pos="5760"/>
        </w:tabs>
        <w:ind w:left="3540" w:hanging="3540"/>
        <w:jc w:val="both"/>
        <w:rPr>
          <w:rFonts w:ascii="Arial" w:hAnsi="Arial" w:cs="Arial"/>
          <w:sz w:val="22"/>
          <w:szCs w:val="22"/>
          <w:u w:val="single"/>
        </w:rPr>
      </w:pPr>
      <w:r w:rsidRPr="00667FA7">
        <w:rPr>
          <w:rStyle w:val="Siln"/>
          <w:rFonts w:ascii="Arial" w:hAnsi="Arial" w:cs="Arial"/>
          <w:b w:val="0"/>
          <w:sz w:val="22"/>
          <w:szCs w:val="22"/>
        </w:rPr>
        <w:t>PhDr. Gabriella Németh</w:t>
      </w:r>
      <w:r>
        <w:rPr>
          <w:rFonts w:ascii="Arial" w:hAnsi="Arial" w:cs="Arial"/>
          <w:sz w:val="22"/>
          <w:szCs w:val="22"/>
        </w:rPr>
        <w:t xml:space="preserve">                                                     </w:t>
      </w:r>
      <w:r w:rsidR="003604F7">
        <w:rPr>
          <w:rFonts w:ascii="Arial" w:hAnsi="Arial" w:cs="Arial"/>
          <w:sz w:val="22"/>
          <w:szCs w:val="22"/>
        </w:rPr>
        <w:t xml:space="preserve"> </w:t>
      </w:r>
      <w:r>
        <w:rPr>
          <w:rFonts w:ascii="Arial" w:hAnsi="Arial" w:cs="Arial"/>
          <w:sz w:val="22"/>
          <w:szCs w:val="22"/>
        </w:rPr>
        <w:t>1. Návrh uznesenia</w:t>
      </w:r>
    </w:p>
    <w:p w:rsidR="00667FA7" w:rsidRDefault="00667FA7" w:rsidP="00667FA7">
      <w:pPr>
        <w:tabs>
          <w:tab w:val="left" w:pos="5285"/>
        </w:tabs>
        <w:jc w:val="both"/>
        <w:rPr>
          <w:rFonts w:ascii="Arial" w:hAnsi="Arial" w:cs="Arial"/>
          <w:sz w:val="22"/>
          <w:szCs w:val="22"/>
        </w:rPr>
      </w:pPr>
      <w:r>
        <w:rPr>
          <w:rFonts w:ascii="Arial" w:hAnsi="Arial" w:cs="Arial"/>
          <w:sz w:val="22"/>
          <w:szCs w:val="22"/>
        </w:rPr>
        <w:t>podpredsedníčka BSK</w:t>
      </w:r>
      <w:r>
        <w:rPr>
          <w:rFonts w:ascii="Arial" w:hAnsi="Arial" w:cs="Arial"/>
          <w:sz w:val="22"/>
          <w:szCs w:val="22"/>
        </w:rPr>
        <w:tab/>
      </w:r>
      <w:r>
        <w:rPr>
          <w:rFonts w:ascii="Arial" w:hAnsi="Arial" w:cs="Arial"/>
          <w:sz w:val="22"/>
          <w:szCs w:val="22"/>
        </w:rPr>
        <w:tab/>
        <w:t>2. Dôvodová správa</w:t>
      </w:r>
    </w:p>
    <w:p w:rsidR="003604F7" w:rsidRDefault="00667FA7" w:rsidP="00667FA7">
      <w:pPr>
        <w:tabs>
          <w:tab w:val="left" w:pos="5285"/>
        </w:tabs>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3. </w:t>
      </w:r>
      <w:r w:rsidR="003604F7">
        <w:rPr>
          <w:rFonts w:ascii="Arial" w:hAnsi="Arial" w:cs="Arial"/>
          <w:sz w:val="22"/>
          <w:szCs w:val="22"/>
        </w:rPr>
        <w:t>Prílohy</w:t>
      </w:r>
    </w:p>
    <w:p w:rsidR="00667FA7" w:rsidRDefault="003604F7" w:rsidP="00667FA7">
      <w:pPr>
        <w:tabs>
          <w:tab w:val="left" w:pos="5285"/>
        </w:tabs>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4. </w:t>
      </w:r>
      <w:r w:rsidR="00667FA7">
        <w:rPr>
          <w:rFonts w:ascii="Arial" w:hAnsi="Arial" w:cs="Arial"/>
          <w:sz w:val="22"/>
          <w:szCs w:val="22"/>
        </w:rPr>
        <w:t xml:space="preserve">Stanoviská komisií </w:t>
      </w:r>
    </w:p>
    <w:p w:rsidR="00667FA7" w:rsidRDefault="00667FA7" w:rsidP="00667FA7">
      <w:pPr>
        <w:tabs>
          <w:tab w:val="left" w:pos="5285"/>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667FA7" w:rsidRDefault="00667FA7" w:rsidP="00667FA7">
      <w:pPr>
        <w:jc w:val="both"/>
        <w:rPr>
          <w:rFonts w:ascii="Arial" w:eastAsia="Calibri" w:hAnsi="Arial" w:cs="Arial"/>
          <w:sz w:val="22"/>
          <w:szCs w:val="22"/>
        </w:rPr>
      </w:pPr>
      <w:r>
        <w:rPr>
          <w:rFonts w:ascii="Arial" w:eastAsia="Calibri" w:hAnsi="Arial" w:cs="Arial"/>
          <w:sz w:val="22"/>
          <w:szCs w:val="22"/>
        </w:rPr>
        <w:t xml:space="preserve">               </w:t>
      </w:r>
    </w:p>
    <w:p w:rsidR="00667FA7" w:rsidRDefault="00667FA7" w:rsidP="00667FA7">
      <w:pPr>
        <w:jc w:val="both"/>
        <w:rPr>
          <w:rFonts w:ascii="Arial" w:eastAsia="Calibri" w:hAnsi="Arial" w:cs="Arial"/>
          <w:sz w:val="22"/>
          <w:szCs w:val="22"/>
        </w:rPr>
      </w:pPr>
      <w:r>
        <w:rPr>
          <w:rFonts w:ascii="Arial" w:eastAsia="Calibri" w:hAnsi="Arial" w:cs="Arial"/>
          <w:sz w:val="22"/>
          <w:szCs w:val="22"/>
        </w:rPr>
        <w:t xml:space="preserve">                                                                                                                             </w:t>
      </w:r>
    </w:p>
    <w:p w:rsidR="00667FA7" w:rsidRDefault="00667FA7" w:rsidP="00667FA7">
      <w:pPr>
        <w:jc w:val="both"/>
        <w:rPr>
          <w:rFonts w:ascii="Arial" w:eastAsia="Calibri" w:hAnsi="Arial" w:cs="Arial"/>
          <w:sz w:val="22"/>
          <w:szCs w:val="22"/>
          <w:u w:val="single"/>
        </w:rPr>
      </w:pPr>
      <w:r>
        <w:rPr>
          <w:rFonts w:ascii="Arial" w:eastAsia="Calibri" w:hAnsi="Arial" w:cs="Arial"/>
          <w:sz w:val="22"/>
          <w:szCs w:val="22"/>
          <w:u w:val="single"/>
        </w:rPr>
        <w:t>Zodpovedn</w:t>
      </w:r>
      <w:r w:rsidR="008138F8">
        <w:rPr>
          <w:rFonts w:ascii="Arial" w:eastAsia="Calibri" w:hAnsi="Arial" w:cs="Arial"/>
          <w:sz w:val="22"/>
          <w:szCs w:val="22"/>
          <w:u w:val="single"/>
        </w:rPr>
        <w:t>ý</w:t>
      </w:r>
      <w:r>
        <w:rPr>
          <w:rFonts w:ascii="Arial" w:eastAsia="Calibri" w:hAnsi="Arial" w:cs="Arial"/>
          <w:sz w:val="22"/>
          <w:szCs w:val="22"/>
          <w:u w:val="single"/>
        </w:rPr>
        <w:t>:</w:t>
      </w:r>
    </w:p>
    <w:p w:rsidR="00667FA7" w:rsidRDefault="00667FA7" w:rsidP="00667FA7">
      <w:pPr>
        <w:jc w:val="both"/>
        <w:rPr>
          <w:rFonts w:ascii="Arial" w:hAnsi="Arial" w:cs="Arial"/>
          <w:sz w:val="22"/>
          <w:szCs w:val="22"/>
        </w:rPr>
      </w:pPr>
      <w:r>
        <w:rPr>
          <w:rFonts w:ascii="Arial" w:hAnsi="Arial" w:cs="Arial"/>
          <w:sz w:val="22"/>
          <w:szCs w:val="22"/>
        </w:rPr>
        <w:t>JUDr. Matúš Šaray</w:t>
      </w:r>
    </w:p>
    <w:p w:rsidR="00667FA7" w:rsidRDefault="00667FA7" w:rsidP="00667FA7">
      <w:pPr>
        <w:jc w:val="both"/>
        <w:rPr>
          <w:rFonts w:ascii="Arial" w:hAnsi="Arial" w:cs="Arial"/>
          <w:sz w:val="22"/>
          <w:szCs w:val="22"/>
        </w:rPr>
      </w:pPr>
      <w:r>
        <w:rPr>
          <w:rFonts w:ascii="Arial" w:hAnsi="Arial" w:cs="Arial"/>
          <w:sz w:val="22"/>
          <w:szCs w:val="22"/>
        </w:rPr>
        <w:t xml:space="preserve">vedúci právneho oddelenia </w:t>
      </w:r>
    </w:p>
    <w:p w:rsidR="00667FA7" w:rsidRDefault="00667FA7" w:rsidP="00667FA7">
      <w:pPr>
        <w:jc w:val="both"/>
        <w:rPr>
          <w:rFonts w:ascii="Arial" w:hAnsi="Arial" w:cs="Arial"/>
          <w:sz w:val="22"/>
          <w:szCs w:val="22"/>
        </w:rPr>
      </w:pPr>
    </w:p>
    <w:p w:rsidR="00667FA7" w:rsidRDefault="00667FA7" w:rsidP="00667FA7">
      <w:pPr>
        <w:jc w:val="both"/>
        <w:rPr>
          <w:rFonts w:ascii="Arial" w:eastAsia="Calibri" w:hAnsi="Arial" w:cs="Arial"/>
          <w:sz w:val="22"/>
          <w:szCs w:val="22"/>
          <w:u w:val="single"/>
        </w:rPr>
      </w:pPr>
    </w:p>
    <w:p w:rsidR="00667FA7" w:rsidRDefault="008138F8" w:rsidP="00667FA7">
      <w:pPr>
        <w:jc w:val="both"/>
        <w:rPr>
          <w:rFonts w:ascii="Arial" w:hAnsi="Arial" w:cs="Arial"/>
          <w:sz w:val="22"/>
          <w:szCs w:val="22"/>
          <w:u w:val="single"/>
        </w:rPr>
      </w:pPr>
      <w:r>
        <w:rPr>
          <w:rFonts w:ascii="Arial" w:hAnsi="Arial" w:cs="Arial"/>
          <w:sz w:val="22"/>
          <w:szCs w:val="22"/>
          <w:u w:val="single"/>
        </w:rPr>
        <w:t>Spracovateľ</w:t>
      </w:r>
      <w:r w:rsidR="00667FA7">
        <w:rPr>
          <w:rFonts w:ascii="Arial" w:hAnsi="Arial" w:cs="Arial"/>
          <w:sz w:val="22"/>
          <w:szCs w:val="22"/>
          <w:u w:val="single"/>
        </w:rPr>
        <w:t>:</w:t>
      </w:r>
    </w:p>
    <w:p w:rsidR="00667FA7" w:rsidRDefault="00667FA7" w:rsidP="00667FA7">
      <w:pPr>
        <w:jc w:val="both"/>
        <w:rPr>
          <w:rFonts w:ascii="Arial" w:hAnsi="Arial" w:cs="Arial"/>
          <w:sz w:val="22"/>
          <w:szCs w:val="22"/>
        </w:rPr>
      </w:pPr>
    </w:p>
    <w:p w:rsidR="00667FA7" w:rsidRDefault="00667FA7" w:rsidP="00667FA7">
      <w:pPr>
        <w:jc w:val="both"/>
        <w:rPr>
          <w:rFonts w:ascii="Arial" w:hAnsi="Arial" w:cs="Arial"/>
          <w:sz w:val="22"/>
          <w:szCs w:val="22"/>
        </w:rPr>
      </w:pPr>
      <w:r>
        <w:rPr>
          <w:rFonts w:ascii="Arial" w:hAnsi="Arial" w:cs="Arial"/>
          <w:sz w:val="22"/>
          <w:szCs w:val="22"/>
        </w:rPr>
        <w:t>JUDr. Matúš Šaray</w:t>
      </w:r>
    </w:p>
    <w:p w:rsidR="00667FA7" w:rsidRDefault="00667FA7" w:rsidP="00667FA7">
      <w:pPr>
        <w:jc w:val="both"/>
        <w:rPr>
          <w:rFonts w:ascii="Arial" w:hAnsi="Arial" w:cs="Arial"/>
          <w:sz w:val="22"/>
          <w:szCs w:val="22"/>
        </w:rPr>
      </w:pPr>
      <w:r>
        <w:rPr>
          <w:rFonts w:ascii="Arial" w:hAnsi="Arial" w:cs="Arial"/>
          <w:sz w:val="22"/>
          <w:szCs w:val="22"/>
        </w:rPr>
        <w:t xml:space="preserve">vedúci právneho oddelenia </w:t>
      </w:r>
    </w:p>
    <w:p w:rsidR="00667FA7" w:rsidRDefault="00667FA7" w:rsidP="00667FA7">
      <w:pPr>
        <w:jc w:val="both"/>
        <w:rPr>
          <w:rFonts w:ascii="Arial" w:hAnsi="Arial" w:cs="Arial"/>
          <w:sz w:val="22"/>
          <w:szCs w:val="22"/>
        </w:rPr>
      </w:pPr>
    </w:p>
    <w:p w:rsidR="00667FA7" w:rsidRPr="00667FA7" w:rsidRDefault="00667FA7" w:rsidP="00667FA7">
      <w:pPr>
        <w:rPr>
          <w:rFonts w:ascii="Arial" w:hAnsi="Arial" w:cs="Arial"/>
          <w:sz w:val="22"/>
          <w:szCs w:val="22"/>
        </w:rPr>
      </w:pPr>
      <w:r w:rsidRPr="00667FA7">
        <w:rPr>
          <w:rFonts w:ascii="Arial" w:hAnsi="Arial" w:cs="Arial"/>
          <w:sz w:val="22"/>
          <w:szCs w:val="22"/>
        </w:rPr>
        <w:t>Mgr. Katarína Krasňanská</w:t>
      </w:r>
    </w:p>
    <w:p w:rsidR="00667FA7" w:rsidRDefault="00667FA7" w:rsidP="00667FA7">
      <w:pPr>
        <w:rPr>
          <w:rFonts w:ascii="Arial" w:hAnsi="Arial" w:cs="Arial"/>
          <w:sz w:val="22"/>
          <w:szCs w:val="22"/>
        </w:rPr>
      </w:pPr>
      <w:r w:rsidRPr="00667FA7">
        <w:rPr>
          <w:rFonts w:ascii="Arial" w:hAnsi="Arial" w:cs="Arial"/>
          <w:sz w:val="22"/>
          <w:szCs w:val="22"/>
        </w:rPr>
        <w:t>referentka kancelárie predsedu</w:t>
      </w:r>
    </w:p>
    <w:p w:rsidR="00667FA7" w:rsidRDefault="00667FA7" w:rsidP="00667FA7">
      <w:pPr>
        <w:rPr>
          <w:rFonts w:ascii="Arial" w:hAnsi="Arial" w:cs="Arial"/>
          <w:sz w:val="22"/>
          <w:szCs w:val="22"/>
        </w:rPr>
      </w:pPr>
      <w:r>
        <w:rPr>
          <w:rFonts w:ascii="Arial" w:hAnsi="Arial" w:cs="Arial"/>
          <w:sz w:val="22"/>
          <w:szCs w:val="22"/>
        </w:rPr>
        <w:t xml:space="preserve">                                                       </w:t>
      </w:r>
    </w:p>
    <w:p w:rsidR="00667FA7" w:rsidRDefault="00667FA7" w:rsidP="00667FA7">
      <w:pPr>
        <w:rPr>
          <w:rFonts w:ascii="Arial" w:hAnsi="Arial" w:cs="Arial"/>
          <w:sz w:val="22"/>
          <w:szCs w:val="22"/>
        </w:rPr>
      </w:pPr>
    </w:p>
    <w:p w:rsidR="00667FA7" w:rsidRDefault="00667FA7" w:rsidP="00667FA7">
      <w:pPr>
        <w:rPr>
          <w:rFonts w:ascii="Arial" w:hAnsi="Arial" w:cs="Arial"/>
          <w:sz w:val="22"/>
          <w:szCs w:val="22"/>
        </w:rPr>
      </w:pPr>
    </w:p>
    <w:p w:rsidR="00667FA7" w:rsidRDefault="00667FA7" w:rsidP="00667FA7">
      <w:pPr>
        <w:rPr>
          <w:rFonts w:ascii="Arial" w:hAnsi="Arial" w:cs="Arial"/>
          <w:sz w:val="22"/>
          <w:szCs w:val="22"/>
        </w:rPr>
      </w:pPr>
    </w:p>
    <w:p w:rsidR="00667FA7" w:rsidRDefault="00667FA7" w:rsidP="00667FA7">
      <w:pPr>
        <w:rPr>
          <w:rFonts w:ascii="Arial" w:hAnsi="Arial" w:cs="Arial"/>
          <w:sz w:val="22"/>
          <w:szCs w:val="22"/>
        </w:rPr>
      </w:pPr>
    </w:p>
    <w:p w:rsidR="003604F7" w:rsidRDefault="003604F7" w:rsidP="00667FA7">
      <w:pPr>
        <w:rPr>
          <w:rFonts w:ascii="Arial" w:hAnsi="Arial" w:cs="Arial"/>
          <w:sz w:val="22"/>
          <w:szCs w:val="22"/>
        </w:rPr>
      </w:pPr>
    </w:p>
    <w:p w:rsidR="00667FA7" w:rsidRDefault="00667FA7" w:rsidP="00667FA7">
      <w:pPr>
        <w:rPr>
          <w:rFonts w:ascii="Arial" w:hAnsi="Arial" w:cs="Arial"/>
          <w:sz w:val="22"/>
          <w:szCs w:val="22"/>
        </w:rPr>
      </w:pPr>
    </w:p>
    <w:p w:rsidR="00BD37B9" w:rsidRPr="00BD37B9" w:rsidRDefault="009259B4" w:rsidP="009259B4">
      <w:pPr>
        <w:jc w:val="center"/>
        <w:rPr>
          <w:rFonts w:ascii="Arial" w:hAnsi="Arial" w:cs="Arial"/>
        </w:rPr>
      </w:pPr>
      <w:r>
        <w:rPr>
          <w:rFonts w:ascii="Arial" w:hAnsi="Arial" w:cs="Arial"/>
        </w:rPr>
        <w:t>október 2015</w:t>
      </w:r>
    </w:p>
    <w:p w:rsidR="00667FA7" w:rsidRDefault="00667FA7" w:rsidP="00BD37B9">
      <w:pPr>
        <w:autoSpaceDE w:val="0"/>
        <w:autoSpaceDN w:val="0"/>
        <w:adjustRightInd w:val="0"/>
        <w:jc w:val="center"/>
        <w:rPr>
          <w:rFonts w:ascii="Arial" w:eastAsiaTheme="minorHAnsi" w:hAnsi="Arial" w:cs="Arial"/>
          <w:color w:val="010101"/>
          <w:sz w:val="25"/>
          <w:szCs w:val="25"/>
          <w:lang w:eastAsia="en-US"/>
        </w:rPr>
      </w:pPr>
    </w:p>
    <w:p w:rsidR="00BD37B9" w:rsidRPr="00BD37B9" w:rsidRDefault="00BD37B9" w:rsidP="00BD37B9">
      <w:pPr>
        <w:autoSpaceDE w:val="0"/>
        <w:autoSpaceDN w:val="0"/>
        <w:adjustRightInd w:val="0"/>
        <w:jc w:val="center"/>
        <w:rPr>
          <w:rFonts w:ascii="Arial" w:eastAsiaTheme="minorHAnsi" w:hAnsi="Arial" w:cs="Arial"/>
          <w:color w:val="010101"/>
          <w:sz w:val="25"/>
          <w:szCs w:val="25"/>
          <w:lang w:eastAsia="en-US"/>
        </w:rPr>
      </w:pPr>
      <w:r w:rsidRPr="00BD37B9">
        <w:rPr>
          <w:rFonts w:ascii="Arial" w:eastAsiaTheme="minorHAnsi" w:hAnsi="Arial" w:cs="Arial"/>
          <w:color w:val="010101"/>
          <w:sz w:val="25"/>
          <w:szCs w:val="25"/>
          <w:lang w:eastAsia="en-US"/>
        </w:rPr>
        <w:t>Návrh uznesenia</w:t>
      </w:r>
    </w:p>
    <w:p w:rsidR="00BD37B9" w:rsidRPr="00BD37B9" w:rsidRDefault="00BD37B9" w:rsidP="00BD37B9">
      <w:pPr>
        <w:autoSpaceDE w:val="0"/>
        <w:autoSpaceDN w:val="0"/>
        <w:adjustRightInd w:val="0"/>
        <w:jc w:val="center"/>
        <w:rPr>
          <w:rFonts w:ascii="Arial" w:eastAsiaTheme="minorHAnsi" w:hAnsi="Arial" w:cs="Arial"/>
          <w:b/>
          <w:bCs/>
          <w:color w:val="000000"/>
          <w:lang w:eastAsia="en-US"/>
        </w:rPr>
      </w:pPr>
      <w:r w:rsidRPr="00BD37B9">
        <w:rPr>
          <w:rFonts w:ascii="Arial" w:eastAsiaTheme="minorHAnsi" w:hAnsi="Arial" w:cs="Arial"/>
          <w:b/>
          <w:bCs/>
          <w:color w:val="000000"/>
          <w:lang w:eastAsia="en-US"/>
        </w:rPr>
        <w:t xml:space="preserve">UZNESENIE </w:t>
      </w:r>
      <w:r w:rsidR="005803AB">
        <w:rPr>
          <w:rFonts w:ascii="Arial" w:eastAsiaTheme="minorHAnsi" w:hAnsi="Arial" w:cs="Arial"/>
          <w:b/>
          <w:bCs/>
          <w:color w:val="000000"/>
          <w:lang w:eastAsia="en-US"/>
        </w:rPr>
        <w:t>č.</w:t>
      </w:r>
      <w:r w:rsidRPr="00BD37B9">
        <w:rPr>
          <w:rFonts w:ascii="Arial" w:eastAsiaTheme="minorHAnsi" w:hAnsi="Arial" w:cs="Arial"/>
          <w:b/>
          <w:bCs/>
          <w:color w:val="000000"/>
          <w:lang w:eastAsia="en-US"/>
        </w:rPr>
        <w:t xml:space="preserve"> ........ / 201</w:t>
      </w:r>
      <w:r>
        <w:rPr>
          <w:rFonts w:ascii="Arial" w:eastAsiaTheme="minorHAnsi" w:hAnsi="Arial" w:cs="Arial"/>
          <w:b/>
          <w:bCs/>
          <w:color w:val="000000"/>
          <w:lang w:eastAsia="en-US"/>
        </w:rPr>
        <w:t>5</w:t>
      </w:r>
    </w:p>
    <w:p w:rsidR="00BD37B9" w:rsidRPr="00667FA7" w:rsidRDefault="00667FA7" w:rsidP="00667FA7">
      <w:pPr>
        <w:autoSpaceDE w:val="0"/>
        <w:autoSpaceDN w:val="0"/>
        <w:adjustRightInd w:val="0"/>
        <w:jc w:val="center"/>
        <w:rPr>
          <w:rFonts w:ascii="Arial" w:eastAsiaTheme="minorHAnsi" w:hAnsi="Arial" w:cs="Arial"/>
          <w:color w:val="010101"/>
          <w:sz w:val="22"/>
          <w:szCs w:val="22"/>
          <w:lang w:eastAsia="en-US"/>
        </w:rPr>
      </w:pPr>
      <w:r>
        <w:rPr>
          <w:rFonts w:ascii="Arial" w:eastAsiaTheme="minorHAnsi" w:hAnsi="Arial" w:cs="Arial"/>
          <w:color w:val="010101"/>
          <w:sz w:val="22"/>
          <w:szCs w:val="22"/>
          <w:lang w:eastAsia="en-US"/>
        </w:rPr>
        <w:t>z</w:t>
      </w:r>
      <w:r w:rsidRPr="00667FA7">
        <w:rPr>
          <w:rFonts w:ascii="Arial" w:eastAsiaTheme="minorHAnsi" w:hAnsi="Arial" w:cs="Arial"/>
          <w:color w:val="010101"/>
          <w:sz w:val="22"/>
          <w:szCs w:val="22"/>
          <w:lang w:eastAsia="en-US"/>
        </w:rPr>
        <w:t>o dňa 28.10.2015</w:t>
      </w:r>
    </w:p>
    <w:p w:rsidR="00BD37B9" w:rsidRDefault="00BD37B9" w:rsidP="00BD37B9">
      <w:pPr>
        <w:autoSpaceDE w:val="0"/>
        <w:autoSpaceDN w:val="0"/>
        <w:adjustRightInd w:val="0"/>
        <w:rPr>
          <w:rFonts w:ascii="Arial" w:eastAsiaTheme="minorHAnsi" w:hAnsi="Arial" w:cs="Arial"/>
          <w:color w:val="010101"/>
          <w:sz w:val="23"/>
          <w:szCs w:val="23"/>
          <w:lang w:eastAsia="en-US"/>
        </w:rPr>
      </w:pPr>
    </w:p>
    <w:p w:rsidR="00BD37B9" w:rsidRDefault="00BD37B9" w:rsidP="00BD37B9">
      <w:pPr>
        <w:autoSpaceDE w:val="0"/>
        <w:autoSpaceDN w:val="0"/>
        <w:adjustRightInd w:val="0"/>
        <w:rPr>
          <w:rFonts w:ascii="Arial" w:eastAsiaTheme="minorHAnsi" w:hAnsi="Arial" w:cs="Arial"/>
          <w:color w:val="010101"/>
          <w:sz w:val="23"/>
          <w:szCs w:val="23"/>
          <w:lang w:eastAsia="en-US"/>
        </w:rPr>
      </w:pPr>
    </w:p>
    <w:p w:rsidR="00BD37B9" w:rsidRDefault="00BD37B9" w:rsidP="00BD37B9">
      <w:pPr>
        <w:autoSpaceDE w:val="0"/>
        <w:autoSpaceDN w:val="0"/>
        <w:adjustRightInd w:val="0"/>
        <w:rPr>
          <w:rFonts w:ascii="Arial" w:eastAsiaTheme="minorHAnsi" w:hAnsi="Arial" w:cs="Arial"/>
          <w:color w:val="010101"/>
          <w:sz w:val="23"/>
          <w:szCs w:val="23"/>
          <w:lang w:eastAsia="en-US"/>
        </w:rPr>
      </w:pPr>
      <w:r w:rsidRPr="00BD37B9">
        <w:rPr>
          <w:rFonts w:ascii="Arial" w:eastAsiaTheme="minorHAnsi" w:hAnsi="Arial" w:cs="Arial"/>
          <w:color w:val="010101"/>
          <w:sz w:val="23"/>
          <w:szCs w:val="23"/>
          <w:lang w:eastAsia="en-US"/>
        </w:rPr>
        <w:t>Zastupiteľstvo Bratislavského samosprávneho kraja po prerokovaní materiálu</w:t>
      </w:r>
    </w:p>
    <w:p w:rsidR="00BD37B9" w:rsidRPr="00BD37B9" w:rsidRDefault="00BD37B9" w:rsidP="00BD37B9">
      <w:pPr>
        <w:autoSpaceDE w:val="0"/>
        <w:autoSpaceDN w:val="0"/>
        <w:adjustRightInd w:val="0"/>
        <w:rPr>
          <w:rFonts w:ascii="Arial" w:eastAsiaTheme="minorHAnsi" w:hAnsi="Arial" w:cs="Arial"/>
          <w:color w:val="010101"/>
          <w:sz w:val="23"/>
          <w:szCs w:val="23"/>
          <w:lang w:eastAsia="en-US"/>
        </w:rPr>
      </w:pPr>
    </w:p>
    <w:p w:rsidR="00BD37B9" w:rsidRDefault="00BD37B9" w:rsidP="002116CD">
      <w:pPr>
        <w:pStyle w:val="Odsekzoznamu"/>
        <w:autoSpaceDE w:val="0"/>
        <w:autoSpaceDN w:val="0"/>
        <w:adjustRightInd w:val="0"/>
        <w:jc w:val="center"/>
        <w:rPr>
          <w:rFonts w:ascii="Arial" w:eastAsiaTheme="minorHAnsi" w:hAnsi="Arial" w:cs="Arial"/>
          <w:b/>
          <w:bCs/>
          <w:color w:val="010101"/>
          <w:lang w:eastAsia="en-US"/>
        </w:rPr>
      </w:pPr>
      <w:r>
        <w:rPr>
          <w:rFonts w:ascii="Arial" w:eastAsiaTheme="minorHAnsi" w:hAnsi="Arial" w:cs="Arial"/>
          <w:b/>
          <w:bCs/>
          <w:color w:val="010101"/>
          <w:lang w:eastAsia="en-US"/>
        </w:rPr>
        <w:t>s</w:t>
      </w:r>
      <w:r w:rsidRPr="00BD37B9">
        <w:rPr>
          <w:rFonts w:ascii="Arial" w:eastAsiaTheme="minorHAnsi" w:hAnsi="Arial" w:cs="Arial"/>
          <w:b/>
          <w:bCs/>
          <w:color w:val="010101"/>
          <w:lang w:eastAsia="en-US"/>
        </w:rPr>
        <w:t>chvaľuje</w:t>
      </w:r>
    </w:p>
    <w:p w:rsidR="00BD37B9" w:rsidRDefault="00BD37B9" w:rsidP="00BD37B9">
      <w:pPr>
        <w:autoSpaceDE w:val="0"/>
        <w:autoSpaceDN w:val="0"/>
        <w:adjustRightInd w:val="0"/>
        <w:jc w:val="center"/>
        <w:rPr>
          <w:rFonts w:ascii="Arial" w:eastAsiaTheme="minorHAnsi" w:hAnsi="Arial" w:cs="Arial"/>
          <w:b/>
          <w:bCs/>
          <w:color w:val="010101"/>
          <w:lang w:eastAsia="en-US"/>
        </w:rPr>
      </w:pPr>
    </w:p>
    <w:p w:rsidR="002116CD" w:rsidRDefault="00BD37B9" w:rsidP="002116CD">
      <w:pPr>
        <w:pStyle w:val="Odsekzoznamu"/>
        <w:numPr>
          <w:ilvl w:val="6"/>
          <w:numId w:val="2"/>
        </w:numPr>
        <w:autoSpaceDE w:val="0"/>
        <w:autoSpaceDN w:val="0"/>
        <w:adjustRightInd w:val="0"/>
        <w:ind w:left="567" w:hanging="567"/>
        <w:jc w:val="both"/>
        <w:rPr>
          <w:rFonts w:ascii="Arial" w:eastAsiaTheme="minorHAnsi" w:hAnsi="Arial" w:cs="Arial"/>
          <w:color w:val="000000"/>
          <w:sz w:val="23"/>
          <w:szCs w:val="23"/>
          <w:lang w:eastAsia="en-US"/>
        </w:rPr>
      </w:pPr>
      <w:r w:rsidRPr="002116CD">
        <w:rPr>
          <w:rFonts w:ascii="Arial" w:eastAsiaTheme="minorHAnsi" w:hAnsi="Arial" w:cs="Arial"/>
          <w:color w:val="000000"/>
          <w:sz w:val="23"/>
          <w:szCs w:val="23"/>
          <w:lang w:eastAsia="en-US"/>
        </w:rPr>
        <w:t>v súlade s § 4 ods. 3 Všeobecne záväzného nariadenia Bratislavského samosprávneho kraja č. 6/2012 o poskytovaní dotácii z rozpočtu Bratislavského samosprávneho kraja výnimku z lehoty na podanie žiadosti mestu Malacky o poskytnutie dotácie nad 2. 500,- € na poskytovanie ústavnej pohotovostnej služby za rok 2015</w:t>
      </w:r>
    </w:p>
    <w:p w:rsidR="002116CD" w:rsidRDefault="002116CD" w:rsidP="002116CD">
      <w:pPr>
        <w:pStyle w:val="Odsekzoznamu"/>
        <w:autoSpaceDE w:val="0"/>
        <w:autoSpaceDN w:val="0"/>
        <w:adjustRightInd w:val="0"/>
        <w:ind w:left="2160"/>
        <w:jc w:val="both"/>
        <w:rPr>
          <w:rFonts w:ascii="Arial" w:eastAsiaTheme="minorHAnsi" w:hAnsi="Arial" w:cs="Arial"/>
          <w:color w:val="000000"/>
          <w:sz w:val="23"/>
          <w:szCs w:val="23"/>
          <w:lang w:eastAsia="en-US"/>
        </w:rPr>
      </w:pPr>
    </w:p>
    <w:p w:rsidR="002116CD" w:rsidRDefault="002116CD" w:rsidP="002116CD">
      <w:pPr>
        <w:pStyle w:val="Odsekzoznamu"/>
        <w:autoSpaceDE w:val="0"/>
        <w:autoSpaceDN w:val="0"/>
        <w:adjustRightInd w:val="0"/>
        <w:ind w:left="2160"/>
        <w:jc w:val="both"/>
        <w:rPr>
          <w:rFonts w:ascii="Arial" w:eastAsiaTheme="minorHAnsi" w:hAnsi="Arial" w:cs="Arial"/>
          <w:color w:val="000000"/>
          <w:sz w:val="23"/>
          <w:szCs w:val="23"/>
          <w:lang w:eastAsia="en-US"/>
        </w:rPr>
      </w:pPr>
    </w:p>
    <w:p w:rsidR="00BD37B9" w:rsidRPr="002116CD" w:rsidRDefault="00BD37B9" w:rsidP="002116CD">
      <w:pPr>
        <w:pStyle w:val="Odsekzoznamu"/>
        <w:numPr>
          <w:ilvl w:val="6"/>
          <w:numId w:val="2"/>
        </w:numPr>
        <w:autoSpaceDE w:val="0"/>
        <w:autoSpaceDN w:val="0"/>
        <w:adjustRightInd w:val="0"/>
        <w:ind w:left="567" w:hanging="567"/>
        <w:jc w:val="both"/>
        <w:rPr>
          <w:rFonts w:ascii="Arial" w:eastAsiaTheme="minorHAnsi" w:hAnsi="Arial" w:cs="Arial"/>
          <w:color w:val="000000"/>
          <w:sz w:val="23"/>
          <w:szCs w:val="23"/>
          <w:lang w:eastAsia="en-US"/>
        </w:rPr>
      </w:pPr>
      <w:r w:rsidRPr="002116CD">
        <w:rPr>
          <w:rFonts w:ascii="Arial" w:eastAsiaTheme="minorHAnsi" w:hAnsi="Arial" w:cs="Arial"/>
          <w:color w:val="000000"/>
          <w:sz w:val="23"/>
          <w:szCs w:val="23"/>
          <w:lang w:eastAsia="en-US"/>
        </w:rPr>
        <w:t xml:space="preserve">dotáciu na bežné výdavky v celkovej výške </w:t>
      </w:r>
      <w:r w:rsidR="002116CD">
        <w:rPr>
          <w:rFonts w:ascii="Arial" w:eastAsiaTheme="minorHAnsi" w:hAnsi="Arial" w:cs="Arial"/>
          <w:bCs/>
          <w:color w:val="000000"/>
          <w:lang w:eastAsia="en-US"/>
        </w:rPr>
        <w:t>554 844,59</w:t>
      </w:r>
      <w:r w:rsidRPr="002116CD">
        <w:rPr>
          <w:rFonts w:ascii="Arial" w:eastAsiaTheme="minorHAnsi" w:hAnsi="Arial" w:cs="Arial"/>
          <w:b/>
          <w:bCs/>
          <w:color w:val="000000"/>
          <w:lang w:eastAsia="en-US"/>
        </w:rPr>
        <w:t xml:space="preserve"> </w:t>
      </w:r>
      <w:r w:rsidRPr="002116CD">
        <w:rPr>
          <w:rFonts w:ascii="Arial" w:eastAsiaTheme="minorHAnsi" w:hAnsi="Arial" w:cs="Arial"/>
          <w:color w:val="000000"/>
          <w:sz w:val="23"/>
          <w:szCs w:val="23"/>
          <w:lang w:eastAsia="en-US"/>
        </w:rPr>
        <w:t>€ z programu 12 Zdravotníctvo za účelom financovania projektu: "Dotácia na poskytnutie ústavnej pohotovostnej služby za rok 201</w:t>
      </w:r>
      <w:r w:rsidR="002116CD">
        <w:rPr>
          <w:rFonts w:ascii="Arial" w:eastAsiaTheme="minorHAnsi" w:hAnsi="Arial" w:cs="Arial"/>
          <w:color w:val="000000"/>
          <w:sz w:val="23"/>
          <w:szCs w:val="23"/>
          <w:lang w:eastAsia="en-US"/>
        </w:rPr>
        <w:t>5</w:t>
      </w:r>
      <w:r w:rsidRPr="002116CD">
        <w:rPr>
          <w:rFonts w:ascii="Arial" w:eastAsiaTheme="minorHAnsi" w:hAnsi="Arial" w:cs="Arial"/>
          <w:color w:val="000000"/>
          <w:sz w:val="23"/>
          <w:szCs w:val="23"/>
          <w:lang w:eastAsia="en-US"/>
        </w:rPr>
        <w:t>", ako projektu mimoriadneho významu na zabezpečenie poskytovania Ústavnej pohotovostnej služby za rok 201</w:t>
      </w:r>
      <w:r w:rsidR="008749F7">
        <w:rPr>
          <w:rFonts w:ascii="Arial" w:eastAsiaTheme="minorHAnsi" w:hAnsi="Arial" w:cs="Arial"/>
          <w:color w:val="000000"/>
          <w:sz w:val="23"/>
          <w:szCs w:val="23"/>
          <w:lang w:eastAsia="en-US"/>
        </w:rPr>
        <w:t>5</w:t>
      </w:r>
      <w:r w:rsidRPr="002116CD">
        <w:rPr>
          <w:rFonts w:ascii="Arial" w:eastAsiaTheme="minorHAnsi" w:hAnsi="Arial" w:cs="Arial"/>
          <w:color w:val="000000"/>
          <w:sz w:val="23"/>
          <w:szCs w:val="23"/>
          <w:lang w:eastAsia="en-US"/>
        </w:rPr>
        <w:t xml:space="preserve"> pre región Záhorie pre mesto Malacky v súlade s § 3 písm. a) a výnimku podľa § 5 ods. 3 Všeobecne záväzného nariadenia Bratislavského samosprávneho kraja č. 6/2012 o poskytovaní dotácií z rozpočtu Bratislavského samosprávneho kraja</w:t>
      </w:r>
    </w:p>
    <w:p w:rsidR="00BD37B9" w:rsidRDefault="00BD37B9" w:rsidP="00BD37B9">
      <w:pPr>
        <w:autoSpaceDE w:val="0"/>
        <w:autoSpaceDN w:val="0"/>
        <w:adjustRightInd w:val="0"/>
        <w:jc w:val="center"/>
        <w:rPr>
          <w:rFonts w:ascii="Arial" w:eastAsiaTheme="minorHAnsi" w:hAnsi="Arial" w:cs="Arial"/>
          <w:b/>
          <w:bCs/>
          <w:color w:val="010101"/>
          <w:lang w:eastAsia="en-US"/>
        </w:rPr>
      </w:pPr>
    </w:p>
    <w:p w:rsidR="00BD37B9" w:rsidRPr="00BD37B9" w:rsidRDefault="00BD37B9" w:rsidP="00BD37B9">
      <w:pPr>
        <w:autoSpaceDE w:val="0"/>
        <w:autoSpaceDN w:val="0"/>
        <w:adjustRightInd w:val="0"/>
        <w:jc w:val="center"/>
        <w:rPr>
          <w:rFonts w:ascii="Arial" w:eastAsiaTheme="minorHAnsi" w:hAnsi="Arial" w:cs="Arial"/>
          <w:b/>
          <w:bCs/>
          <w:color w:val="010101"/>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2116CD" w:rsidRDefault="002116CD"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BD37B9" w:rsidRDefault="00BD37B9" w:rsidP="00BD37B9">
      <w:pPr>
        <w:autoSpaceDE w:val="0"/>
        <w:autoSpaceDN w:val="0"/>
        <w:adjustRightInd w:val="0"/>
        <w:rPr>
          <w:rFonts w:ascii="Arial" w:eastAsiaTheme="minorHAnsi" w:hAnsi="Arial" w:cs="Arial"/>
          <w:b/>
          <w:bCs/>
          <w:color w:val="000000"/>
          <w:lang w:eastAsia="en-US"/>
        </w:rPr>
      </w:pPr>
    </w:p>
    <w:p w:rsidR="00667FA7" w:rsidRDefault="00667FA7" w:rsidP="00BD37B9">
      <w:pPr>
        <w:autoSpaceDE w:val="0"/>
        <w:autoSpaceDN w:val="0"/>
        <w:adjustRightInd w:val="0"/>
        <w:rPr>
          <w:rFonts w:ascii="Arial" w:eastAsiaTheme="minorHAnsi" w:hAnsi="Arial" w:cs="Arial"/>
          <w:b/>
          <w:bCs/>
          <w:color w:val="000000"/>
          <w:lang w:eastAsia="en-US"/>
        </w:rPr>
      </w:pPr>
    </w:p>
    <w:p w:rsidR="00BD37B9" w:rsidRPr="00BD37B9" w:rsidRDefault="00BD37B9" w:rsidP="00BD37B9">
      <w:pPr>
        <w:autoSpaceDE w:val="0"/>
        <w:autoSpaceDN w:val="0"/>
        <w:adjustRightInd w:val="0"/>
        <w:jc w:val="center"/>
        <w:rPr>
          <w:rFonts w:ascii="Arial" w:eastAsiaTheme="minorHAnsi" w:hAnsi="Arial" w:cs="Arial"/>
          <w:b/>
          <w:bCs/>
          <w:color w:val="000000"/>
          <w:lang w:eastAsia="en-US"/>
        </w:rPr>
      </w:pPr>
      <w:r w:rsidRPr="00BD37B9">
        <w:rPr>
          <w:rFonts w:ascii="Arial" w:eastAsiaTheme="minorHAnsi" w:hAnsi="Arial" w:cs="Arial"/>
          <w:b/>
          <w:bCs/>
          <w:color w:val="000000"/>
          <w:lang w:eastAsia="en-US"/>
        </w:rPr>
        <w:lastRenderedPageBreak/>
        <w:t>Dôvodová správa</w:t>
      </w:r>
    </w:p>
    <w:p w:rsidR="00BD37B9" w:rsidRDefault="00BD37B9" w:rsidP="00BD37B9">
      <w:pPr>
        <w:autoSpaceDE w:val="0"/>
        <w:autoSpaceDN w:val="0"/>
        <w:adjustRightInd w:val="0"/>
        <w:rPr>
          <w:rFonts w:ascii="Arial" w:eastAsiaTheme="minorHAnsi" w:hAnsi="Arial" w:cs="Arial"/>
          <w:bCs/>
          <w:color w:val="000000"/>
          <w:sz w:val="22"/>
          <w:szCs w:val="22"/>
          <w:lang w:eastAsia="en-US"/>
        </w:rPr>
      </w:pPr>
    </w:p>
    <w:p w:rsidR="00BD37B9" w:rsidRDefault="00BD37B9" w:rsidP="00BD37B9">
      <w:pPr>
        <w:autoSpaceDE w:val="0"/>
        <w:autoSpaceDN w:val="0"/>
        <w:adjustRightInd w:val="0"/>
        <w:rPr>
          <w:rFonts w:ascii="Arial" w:eastAsiaTheme="minorHAnsi" w:hAnsi="Arial" w:cs="Arial"/>
          <w:bCs/>
          <w:color w:val="000000"/>
          <w:sz w:val="22"/>
          <w:szCs w:val="22"/>
          <w:lang w:eastAsia="en-US"/>
        </w:rPr>
      </w:pP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r w:rsidRPr="00BD37B9">
        <w:rPr>
          <w:rFonts w:ascii="Arial" w:eastAsiaTheme="minorHAnsi" w:hAnsi="Arial" w:cs="Arial"/>
          <w:bCs/>
          <w:color w:val="000000"/>
          <w:sz w:val="23"/>
          <w:szCs w:val="23"/>
          <w:lang w:eastAsia="en-US"/>
        </w:rPr>
        <w:t xml:space="preserve">Nemocničná zdravotná starostlivosť pre región Záhorie bola pôvodne zabezpečovaná prostredníctvom príspevkovej organizácie </w:t>
      </w:r>
      <w:proofErr w:type="spellStart"/>
      <w:r w:rsidRPr="00BD37B9">
        <w:rPr>
          <w:rFonts w:ascii="Arial" w:eastAsiaTheme="minorHAnsi" w:hAnsi="Arial" w:cs="Arial"/>
          <w:bCs/>
          <w:color w:val="000000"/>
          <w:sz w:val="23"/>
          <w:szCs w:val="23"/>
          <w:lang w:eastAsia="en-US"/>
        </w:rPr>
        <w:t>NsP</w:t>
      </w:r>
      <w:proofErr w:type="spellEnd"/>
      <w:r w:rsidRPr="00BD37B9">
        <w:rPr>
          <w:rFonts w:ascii="Arial" w:eastAsiaTheme="minorHAnsi" w:hAnsi="Arial" w:cs="Arial"/>
          <w:bCs/>
          <w:color w:val="000000"/>
          <w:sz w:val="23"/>
          <w:szCs w:val="23"/>
          <w:lang w:eastAsia="en-US"/>
        </w:rPr>
        <w:t xml:space="preserve"> Malacky, ktorej zriaďovateľom sa na základe prechodu kompetencii stal Bratislavský samosprávny kraj. Príspevková organizácia vykazovala hospodársky výsledok v podobe straty, ktorú </w:t>
      </w:r>
      <w:proofErr w:type="spellStart"/>
      <w:r w:rsidRPr="00BD37B9">
        <w:rPr>
          <w:rFonts w:ascii="Arial" w:eastAsiaTheme="minorHAnsi" w:hAnsi="Arial" w:cs="Arial"/>
          <w:bCs/>
          <w:color w:val="000000"/>
          <w:sz w:val="23"/>
          <w:szCs w:val="23"/>
          <w:lang w:eastAsia="en-US"/>
        </w:rPr>
        <w:t>sanoval</w:t>
      </w:r>
      <w:proofErr w:type="spellEnd"/>
      <w:r w:rsidRPr="00BD37B9">
        <w:rPr>
          <w:rFonts w:ascii="Arial" w:eastAsiaTheme="minorHAnsi" w:hAnsi="Arial" w:cs="Arial"/>
          <w:bCs/>
          <w:color w:val="000000"/>
          <w:sz w:val="23"/>
          <w:szCs w:val="23"/>
          <w:lang w:eastAsia="en-US"/>
        </w:rPr>
        <w:t xml:space="preserve"> Bratislavský samosprávny kraj. Mesačná strata nemocnice predstavovala sumu na</w:t>
      </w:r>
      <w:r w:rsidR="009B63AD">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úrovni 30 000 - 60 000 €.  Od 1.7.2004 sa prevádzkovateľom Nemocnice s</w:t>
      </w:r>
      <w:r w:rsidR="009B63AD">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poliklinikou Malacky stala spoločnosť Nemocničná, a. s., a to na základe nájomnej zmluvy. Bratislavský samosprávny kraj ako vlastník nehnuteľnosti tvoriacich areál nemocnice tieto priestory prenajal spoločnosti Nemocničná, a. s. na dobu určitú do</w:t>
      </w:r>
      <w:r w:rsidR="009B63AD">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31.12.2035. Účelom nájmu podľa zmluvy je poskytovanie zdravotnej starostlivosti v</w:t>
      </w:r>
      <w:r w:rsidR="009B63AD">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 xml:space="preserve">rozsahu povolenia na poskytovanie zdravotnej starostlivosti, ktoré vydáva BSK v rámci preneseného výkonu štátnej správy. </w:t>
      </w: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r w:rsidRPr="00BD37B9">
        <w:rPr>
          <w:rFonts w:ascii="Arial" w:eastAsiaTheme="minorHAnsi" w:hAnsi="Arial" w:cs="Arial"/>
          <w:bCs/>
          <w:color w:val="000000"/>
          <w:sz w:val="23"/>
          <w:szCs w:val="23"/>
          <w:lang w:eastAsia="en-US"/>
        </w:rPr>
        <w:t>Vzhľadom na nedostatočný systém financovanie zdravotnej starostlivosti vznikla potreba riešiť dofinancovanie ústavnej pohotovostnej služby v regióne Záhorie. Na posúdenie odborných otázok bolo zriadené odborné kolokvium, ktoré konštatovalo,</w:t>
      </w:r>
      <w:r w:rsidR="009B63AD">
        <w:rPr>
          <w:rFonts w:ascii="Arial" w:eastAsiaTheme="minorHAnsi" w:hAnsi="Arial" w:cs="Arial"/>
          <w:bCs/>
          <w:color w:val="000000"/>
          <w:sz w:val="23"/>
          <w:szCs w:val="23"/>
          <w:lang w:eastAsia="en-US"/>
        </w:rPr>
        <w:t xml:space="preserve"> </w:t>
      </w:r>
      <w:r w:rsidRPr="00BD37B9">
        <w:rPr>
          <w:rFonts w:ascii="Arial" w:eastAsiaTheme="minorHAnsi" w:hAnsi="Arial" w:cs="Arial"/>
          <w:bCs/>
          <w:color w:val="000000"/>
          <w:sz w:val="23"/>
          <w:szCs w:val="23"/>
          <w:lang w:eastAsia="en-US"/>
        </w:rPr>
        <w:t>že zabezpečenie nepretržitého poskytovania zdravotnej starostlivosti v rámci Ústavnej pohotovostnej služby v regióne Záhorie je službou vo verejnom záujme.</w:t>
      </w: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r w:rsidRPr="00BD37B9">
        <w:rPr>
          <w:rFonts w:ascii="Arial" w:eastAsiaTheme="minorHAnsi" w:hAnsi="Arial" w:cs="Arial"/>
          <w:bCs/>
          <w:color w:val="000000"/>
          <w:sz w:val="23"/>
          <w:szCs w:val="23"/>
          <w:lang w:eastAsia="en-US"/>
        </w:rPr>
        <w:t>Na zasadnutie Zastupiteľstva Bratislavského samosprávneho kraj konaného dňa 11.4.2014 bol poslancom predložený na rokovanie materiál Návrh na zachovanie Ústavnej pohotovostnej služby pre región Záhorie. K uvedenému materiálu prijalo Zastupiteľstvo Bratislavského samosprávneho kraja uznesenie č. 36/2014 zo dňa 11.4.2014, ktorým zobralo na vedomie návrh na zachovanie Ústavnej pohotovostnej služby pre región Záhorie a ukladá riaditeľovi úradu Bratislavského samosprávneho kraja vykonať všetky potrebné kroky, ktorými bude zabezpečený nezávislý ekonomický a zdravotnícky audit poskytovania Ústavnej pohotovostnej služby v regióne Záhorie (spádová oblasť okresu Malacky), ktorého súčasťou bude aj analýza čistých nákladov a primeraného zisku ústavnej pohotovostnej služby a predložiť na rokovanie Zastupiteľstva Bratislavského samosprávneho kraja návrh pre stanovenie postupu zabezpečenia ústavnej pohotovostnej služby pre región Záhorie v súlade s postupom verejného obstarávania a ostatnými všeobecne záväznými predpismi titulom náhrad za služby vo verejnom záujme.</w:t>
      </w: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p>
    <w:p w:rsidR="00BD37B9" w:rsidRPr="00BD37B9" w:rsidRDefault="00BD37B9" w:rsidP="00BD37B9">
      <w:pPr>
        <w:autoSpaceDE w:val="0"/>
        <w:autoSpaceDN w:val="0"/>
        <w:adjustRightInd w:val="0"/>
        <w:jc w:val="both"/>
        <w:rPr>
          <w:rFonts w:ascii="Arial" w:eastAsiaTheme="minorHAnsi" w:hAnsi="Arial" w:cs="Arial"/>
          <w:bCs/>
          <w:color w:val="000000"/>
          <w:sz w:val="23"/>
          <w:szCs w:val="23"/>
          <w:lang w:eastAsia="en-US"/>
        </w:rPr>
      </w:pPr>
      <w:r w:rsidRPr="00BD37B9">
        <w:rPr>
          <w:rFonts w:ascii="Arial" w:eastAsiaTheme="minorHAnsi" w:hAnsi="Arial" w:cs="Arial"/>
          <w:bCs/>
          <w:color w:val="000000"/>
          <w:sz w:val="23"/>
          <w:szCs w:val="23"/>
          <w:lang w:eastAsia="en-US"/>
        </w:rPr>
        <w:t xml:space="preserve">Následne bola menová odborná pracovná skupina, ktorá ako výsledok svojich rokovaní odporučila zabezpečiť službu Ústavnej pohotovostnej služby pre región Záhorie formou poskytnutia dotácie spoločnosti Nemocničná a. s. Dňa 26.8.2014 bola na Úrad Bratislavského samosprávneho kraja doručená oficiálna žiadosť o dotáciu od spoločnosti </w:t>
      </w:r>
      <w:r>
        <w:rPr>
          <w:rFonts w:ascii="Arial" w:eastAsiaTheme="minorHAnsi" w:hAnsi="Arial" w:cs="Arial"/>
          <w:bCs/>
          <w:color w:val="000000"/>
          <w:sz w:val="23"/>
          <w:szCs w:val="23"/>
          <w:lang w:eastAsia="en-US"/>
        </w:rPr>
        <w:t xml:space="preserve">Nemocničná a. s. </w:t>
      </w:r>
      <w:r w:rsidRPr="00BD37B9">
        <w:rPr>
          <w:rFonts w:ascii="Arial" w:eastAsiaTheme="minorHAnsi" w:hAnsi="Arial" w:cs="Arial"/>
          <w:bCs/>
          <w:color w:val="000000"/>
          <w:sz w:val="23"/>
          <w:szCs w:val="23"/>
          <w:lang w:eastAsia="en-US"/>
        </w:rPr>
        <w:t>Daná žiadosť bola podľa podmienok VZN č. 6/2012 Bratislavského samosprávneho kraja prerokovaná dňa 3.9.2014 na Dotačnej komisii, následne v Komisií zdravotníctva a sociálnych vecí a na Finančnej komisii. Dňa 3.10.2014 sa predseda Bratislavského samosprávneho kraja, podpredsedovia Bratislavského samosprávneho kraja a predsedovia poslaneckých klubov dohodli o možnosti poskytnúť dotáciu pre mesto Malacky</w:t>
      </w:r>
      <w:r>
        <w:rPr>
          <w:rFonts w:ascii="Arial" w:eastAsiaTheme="minorHAnsi" w:hAnsi="Arial" w:cs="Arial"/>
          <w:bCs/>
          <w:color w:val="000000"/>
          <w:sz w:val="23"/>
          <w:szCs w:val="23"/>
          <w:lang w:eastAsia="en-US"/>
        </w:rPr>
        <w:t xml:space="preserve"> </w:t>
      </w:r>
      <w:r w:rsidRPr="00BD37B9">
        <w:rPr>
          <w:rFonts w:ascii="Arial" w:eastAsiaTheme="minorHAnsi" w:hAnsi="Arial" w:cs="Arial"/>
          <w:bCs/>
          <w:color w:val="000000"/>
          <w:sz w:val="23"/>
          <w:szCs w:val="23"/>
          <w:lang w:eastAsia="en-US"/>
        </w:rPr>
        <w:t>na zachovanie služby ústavnej pohotovostnej služby v regióne Záhorie. Dňa 8.10.2014 bola</w:t>
      </w:r>
      <w:r>
        <w:rPr>
          <w:rFonts w:ascii="Arial" w:eastAsiaTheme="minorHAnsi" w:hAnsi="Arial" w:cs="Arial"/>
          <w:bCs/>
          <w:color w:val="000000"/>
          <w:sz w:val="23"/>
          <w:szCs w:val="23"/>
          <w:lang w:eastAsia="en-US"/>
        </w:rPr>
        <w:t xml:space="preserve"> </w:t>
      </w:r>
      <w:r w:rsidRPr="00BD37B9">
        <w:rPr>
          <w:rFonts w:ascii="Arial" w:eastAsiaTheme="minorHAnsi" w:hAnsi="Arial" w:cs="Arial"/>
          <w:bCs/>
          <w:color w:val="000000"/>
          <w:sz w:val="23"/>
          <w:szCs w:val="23"/>
          <w:lang w:eastAsia="en-US"/>
        </w:rPr>
        <w:t>doručená na úrad Bratislavského samosprávneho kraja žiadosť o</w:t>
      </w:r>
      <w:r>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dotáciu na zachovanie ústavnej pohotovostnej služby na rok 2014 z mesta Malacky, podpísaná primátorom RNDr. Jozefom Ondrejkom vo výške 580 879, 79 €. Mesto Malacky sa vyjadrilo, že bez poskytnutia tejto dotácie, by nebolo možné poskytovať zdravotnú starostlivosť v</w:t>
      </w:r>
      <w:r>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 xml:space="preserve">pôvodnom rozsahu, a jedným z opatrení by bolo aj zrušenie </w:t>
      </w:r>
      <w:r w:rsidRPr="00BD37B9">
        <w:rPr>
          <w:rFonts w:ascii="Arial" w:eastAsiaTheme="minorHAnsi" w:hAnsi="Arial" w:cs="Arial"/>
          <w:bCs/>
          <w:color w:val="000000"/>
          <w:sz w:val="23"/>
          <w:szCs w:val="23"/>
          <w:lang w:eastAsia="en-US"/>
        </w:rPr>
        <w:lastRenderedPageBreak/>
        <w:t>poskytovania zdravotnej starostlivosti v rámci Ústavnej pohotovostnej služby. V</w:t>
      </w:r>
      <w:r>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súčasnosti mesto Malacky nedisponuje v aktuálne platnom rozpočte voľnými finančnými prostriedkami na dofinancovanie Ústavnej pohotovostnej služby, avšak po</w:t>
      </w:r>
      <w:r>
        <w:rPr>
          <w:rFonts w:ascii="Arial" w:eastAsiaTheme="minorHAnsi" w:hAnsi="Arial" w:cs="Arial"/>
          <w:bCs/>
          <w:color w:val="000000"/>
          <w:sz w:val="23"/>
          <w:szCs w:val="23"/>
          <w:lang w:eastAsia="en-US"/>
        </w:rPr>
        <w:t> </w:t>
      </w:r>
      <w:r w:rsidRPr="00BD37B9">
        <w:rPr>
          <w:rFonts w:ascii="Arial" w:eastAsiaTheme="minorHAnsi" w:hAnsi="Arial" w:cs="Arial"/>
          <w:bCs/>
          <w:color w:val="000000"/>
          <w:sz w:val="23"/>
          <w:szCs w:val="23"/>
          <w:lang w:eastAsia="en-US"/>
        </w:rPr>
        <w:t xml:space="preserve">schválení </w:t>
      </w:r>
      <w:proofErr w:type="spellStart"/>
      <w:r w:rsidRPr="00BD37B9">
        <w:rPr>
          <w:rFonts w:ascii="Arial" w:eastAsiaTheme="minorHAnsi" w:hAnsi="Arial" w:cs="Arial"/>
          <w:bCs/>
          <w:color w:val="000000"/>
          <w:sz w:val="23"/>
          <w:szCs w:val="23"/>
          <w:lang w:eastAsia="en-US"/>
        </w:rPr>
        <w:t>MsZ</w:t>
      </w:r>
      <w:proofErr w:type="spellEnd"/>
      <w:r w:rsidRPr="00BD37B9">
        <w:rPr>
          <w:rFonts w:ascii="Arial" w:eastAsiaTheme="minorHAnsi" w:hAnsi="Arial" w:cs="Arial"/>
          <w:bCs/>
          <w:color w:val="000000"/>
          <w:sz w:val="23"/>
          <w:szCs w:val="23"/>
          <w:lang w:eastAsia="en-US"/>
        </w:rPr>
        <w:t xml:space="preserve"> je mesto Malacky pripravené spolupodieľať sa vlastnými schválenými finančnými prostriedkami na výške dotácie za zachovanie Ústavnej pohotovostnej služby, nakoľko si uvedomuje svoju mieru zodpovednosti voči občanom mesta, ako aj okresu. Dňa 14.10.2014 zasadla Dotačná komisia, ktorá odporučila Zastupiteľstvu Bratislavského samosprávneho kraja predmetnú žiadosť o dotáciu mestu Malacky schváliť.</w:t>
      </w:r>
    </w:p>
    <w:p w:rsidR="00BD37B9" w:rsidRDefault="00BD37B9" w:rsidP="00BD37B9">
      <w:pPr>
        <w:autoSpaceDE w:val="0"/>
        <w:autoSpaceDN w:val="0"/>
        <w:adjustRightInd w:val="0"/>
        <w:jc w:val="both"/>
        <w:rPr>
          <w:rFonts w:ascii="Arial" w:eastAsiaTheme="minorHAnsi" w:hAnsi="Arial" w:cs="Arial"/>
          <w:bCs/>
          <w:color w:val="000000"/>
          <w:sz w:val="23"/>
          <w:szCs w:val="23"/>
          <w:lang w:eastAsia="en-US"/>
        </w:rPr>
      </w:pPr>
    </w:p>
    <w:p w:rsidR="002116CD" w:rsidRDefault="002116CD" w:rsidP="00BD37B9">
      <w:pPr>
        <w:autoSpaceDE w:val="0"/>
        <w:autoSpaceDN w:val="0"/>
        <w:adjustRightInd w:val="0"/>
        <w:jc w:val="both"/>
        <w:rPr>
          <w:rFonts w:ascii="Arial" w:eastAsiaTheme="minorHAnsi" w:hAnsi="Arial" w:cs="Arial"/>
          <w:bCs/>
          <w:color w:val="000000"/>
          <w:sz w:val="23"/>
          <w:szCs w:val="23"/>
          <w:lang w:eastAsia="en-US"/>
        </w:rPr>
      </w:pPr>
      <w:r>
        <w:rPr>
          <w:rFonts w:ascii="Arial" w:eastAsiaTheme="minorHAnsi" w:hAnsi="Arial" w:cs="Arial"/>
          <w:bCs/>
          <w:color w:val="000000"/>
          <w:sz w:val="23"/>
          <w:szCs w:val="23"/>
          <w:lang w:eastAsia="en-US"/>
        </w:rPr>
        <w:t>Zastupiteľstvo Bratislavského samosprávneho kraja na svojom zasadnutí dňa 24. októbra 2014 schválilo uznesením č. 80/2014 dotáciu na poskytnutie ústavnej pohotovostnej služby za rok 2014 žiadateľovi Mestu Malacky.  Uvedené finančné prostriedky boli následne Mestom Malacky poskytnuté na zabezpečenie ÚPS spoločnosti Nemocničná, a.s. Zúčtovanie poskytnutej dotácie spoločnosť Nemocničná, a.s. zdokladovala Mestu Malacky, a to následne Bratislavskému samosprávnemu kraju.</w:t>
      </w:r>
    </w:p>
    <w:p w:rsidR="001B5DF7" w:rsidRDefault="001B5DF7" w:rsidP="00BD37B9">
      <w:pPr>
        <w:autoSpaceDE w:val="0"/>
        <w:autoSpaceDN w:val="0"/>
        <w:adjustRightInd w:val="0"/>
        <w:jc w:val="both"/>
        <w:rPr>
          <w:rFonts w:ascii="Arial" w:eastAsiaTheme="minorHAnsi" w:hAnsi="Arial" w:cs="Arial"/>
          <w:bCs/>
          <w:color w:val="000000"/>
          <w:sz w:val="23"/>
          <w:szCs w:val="23"/>
          <w:lang w:eastAsia="en-US"/>
        </w:rPr>
      </w:pPr>
    </w:p>
    <w:p w:rsidR="001B5DF7" w:rsidRDefault="001B5DF7" w:rsidP="001B5DF7">
      <w:pPr>
        <w:autoSpaceDE w:val="0"/>
        <w:autoSpaceDN w:val="0"/>
        <w:adjustRightInd w:val="0"/>
        <w:jc w:val="both"/>
        <w:rPr>
          <w:rFonts w:ascii="Arial" w:eastAsiaTheme="minorHAnsi" w:hAnsi="Arial" w:cs="Arial"/>
          <w:bCs/>
          <w:color w:val="000000"/>
          <w:sz w:val="23"/>
          <w:szCs w:val="23"/>
          <w:lang w:eastAsia="en-US"/>
        </w:rPr>
      </w:pPr>
      <w:r>
        <w:rPr>
          <w:rFonts w:ascii="Arial" w:eastAsiaTheme="minorHAnsi" w:hAnsi="Arial" w:cs="Arial"/>
          <w:bCs/>
          <w:color w:val="000000"/>
          <w:sz w:val="23"/>
          <w:szCs w:val="23"/>
          <w:lang w:eastAsia="en-US"/>
        </w:rPr>
        <w:t>Na základe schválené</w:t>
      </w:r>
      <w:r w:rsidR="005270B4">
        <w:rPr>
          <w:rFonts w:ascii="Arial" w:eastAsiaTheme="minorHAnsi" w:hAnsi="Arial" w:cs="Arial"/>
          <w:bCs/>
          <w:color w:val="000000"/>
          <w:sz w:val="23"/>
          <w:szCs w:val="23"/>
          <w:lang w:eastAsia="en-US"/>
        </w:rPr>
        <w:t>ho</w:t>
      </w:r>
      <w:r>
        <w:rPr>
          <w:rFonts w:ascii="Arial" w:eastAsiaTheme="minorHAnsi" w:hAnsi="Arial" w:cs="Arial"/>
          <w:bCs/>
          <w:color w:val="000000"/>
          <w:sz w:val="23"/>
          <w:szCs w:val="23"/>
          <w:lang w:eastAsia="en-US"/>
        </w:rPr>
        <w:t xml:space="preserve"> uzneseni</w:t>
      </w:r>
      <w:r w:rsidR="00A54DC4">
        <w:rPr>
          <w:rFonts w:ascii="Arial" w:eastAsiaTheme="minorHAnsi" w:hAnsi="Arial" w:cs="Arial"/>
          <w:bCs/>
          <w:color w:val="000000"/>
          <w:sz w:val="23"/>
          <w:szCs w:val="23"/>
          <w:lang w:eastAsia="en-US"/>
        </w:rPr>
        <w:t>a</w:t>
      </w:r>
      <w:r>
        <w:rPr>
          <w:rFonts w:ascii="Arial" w:eastAsiaTheme="minorHAnsi" w:hAnsi="Arial" w:cs="Arial"/>
          <w:bCs/>
          <w:color w:val="000000"/>
          <w:sz w:val="23"/>
          <w:szCs w:val="23"/>
          <w:lang w:eastAsia="en-US"/>
        </w:rPr>
        <w:t xml:space="preserve"> Z</w:t>
      </w:r>
      <w:r w:rsidR="005270B4">
        <w:rPr>
          <w:rFonts w:ascii="Arial" w:eastAsiaTheme="minorHAnsi" w:hAnsi="Arial" w:cs="Arial"/>
          <w:bCs/>
          <w:color w:val="000000"/>
          <w:sz w:val="23"/>
          <w:szCs w:val="23"/>
          <w:lang w:eastAsia="en-US"/>
        </w:rPr>
        <w:t>astupiteľstva</w:t>
      </w:r>
      <w:r>
        <w:rPr>
          <w:rFonts w:ascii="Arial" w:eastAsiaTheme="minorHAnsi" w:hAnsi="Arial" w:cs="Arial"/>
          <w:bCs/>
          <w:color w:val="000000"/>
          <w:sz w:val="23"/>
          <w:szCs w:val="23"/>
          <w:lang w:eastAsia="en-US"/>
        </w:rPr>
        <w:t> </w:t>
      </w:r>
      <w:r w:rsidR="005270B4">
        <w:rPr>
          <w:rFonts w:ascii="Arial" w:eastAsiaTheme="minorHAnsi" w:hAnsi="Arial" w:cs="Arial"/>
          <w:bCs/>
          <w:color w:val="000000"/>
          <w:sz w:val="23"/>
          <w:szCs w:val="23"/>
          <w:lang w:eastAsia="en-US"/>
        </w:rPr>
        <w:t>Bratislavského samosprávneho kraja</w:t>
      </w:r>
      <w:r>
        <w:rPr>
          <w:rFonts w:ascii="Arial" w:eastAsiaTheme="minorHAnsi" w:hAnsi="Arial" w:cs="Arial"/>
          <w:bCs/>
          <w:color w:val="000000"/>
          <w:sz w:val="23"/>
          <w:szCs w:val="23"/>
          <w:lang w:eastAsia="en-US"/>
        </w:rPr>
        <w:t xml:space="preserve"> č. 32/2015 zo dňa 24.4.2015 </w:t>
      </w:r>
      <w:r w:rsidRPr="001B5DF7">
        <w:rPr>
          <w:rFonts w:ascii="Arial" w:eastAsiaTheme="minorHAnsi" w:hAnsi="Arial" w:cs="Arial"/>
          <w:bCs/>
          <w:color w:val="000000"/>
          <w:sz w:val="23"/>
          <w:szCs w:val="23"/>
          <w:lang w:eastAsia="en-US"/>
        </w:rPr>
        <w:t>Bratislavsk</w:t>
      </w:r>
      <w:r>
        <w:rPr>
          <w:rFonts w:ascii="Arial" w:eastAsiaTheme="minorHAnsi" w:hAnsi="Arial" w:cs="Arial"/>
          <w:bCs/>
          <w:color w:val="000000"/>
          <w:sz w:val="23"/>
          <w:szCs w:val="23"/>
          <w:lang w:eastAsia="en-US"/>
        </w:rPr>
        <w:t xml:space="preserve">ý </w:t>
      </w:r>
      <w:r w:rsidRPr="001B5DF7">
        <w:rPr>
          <w:rFonts w:ascii="Arial" w:eastAsiaTheme="minorHAnsi" w:hAnsi="Arial" w:cs="Arial"/>
          <w:bCs/>
          <w:color w:val="000000"/>
          <w:sz w:val="23"/>
          <w:szCs w:val="23"/>
          <w:lang w:eastAsia="en-US"/>
        </w:rPr>
        <w:t>samosprávn</w:t>
      </w:r>
      <w:r>
        <w:rPr>
          <w:rFonts w:ascii="Arial" w:eastAsiaTheme="minorHAnsi" w:hAnsi="Arial" w:cs="Arial"/>
          <w:bCs/>
          <w:color w:val="000000"/>
          <w:sz w:val="23"/>
          <w:szCs w:val="23"/>
          <w:lang w:eastAsia="en-US"/>
        </w:rPr>
        <w:t>y</w:t>
      </w:r>
      <w:r w:rsidRPr="001B5DF7">
        <w:rPr>
          <w:rFonts w:ascii="Arial" w:eastAsiaTheme="minorHAnsi" w:hAnsi="Arial" w:cs="Arial"/>
          <w:bCs/>
          <w:color w:val="000000"/>
          <w:sz w:val="23"/>
          <w:szCs w:val="23"/>
          <w:lang w:eastAsia="en-US"/>
        </w:rPr>
        <w:t xml:space="preserve"> kraj</w:t>
      </w:r>
      <w:r>
        <w:rPr>
          <w:rFonts w:ascii="Arial" w:eastAsiaTheme="minorHAnsi" w:hAnsi="Arial" w:cs="Arial"/>
          <w:bCs/>
          <w:color w:val="000000"/>
          <w:sz w:val="23"/>
          <w:szCs w:val="23"/>
          <w:lang w:eastAsia="en-US"/>
        </w:rPr>
        <w:t xml:space="preserve"> realizuje </w:t>
      </w:r>
      <w:r w:rsidR="005270B4">
        <w:rPr>
          <w:rFonts w:ascii="Arial" w:eastAsiaTheme="minorHAnsi" w:hAnsi="Arial" w:cs="Arial"/>
          <w:bCs/>
          <w:color w:val="000000"/>
          <w:sz w:val="23"/>
          <w:szCs w:val="23"/>
          <w:lang w:eastAsia="en-US"/>
        </w:rPr>
        <w:t xml:space="preserve">proces verejného obstarávania </w:t>
      </w:r>
      <w:r w:rsidRPr="001B5DF7">
        <w:rPr>
          <w:rFonts w:ascii="Arial" w:eastAsiaTheme="minorHAnsi" w:hAnsi="Arial" w:cs="Arial"/>
          <w:bCs/>
          <w:color w:val="000000"/>
          <w:sz w:val="23"/>
          <w:szCs w:val="23"/>
          <w:lang w:eastAsia="en-US"/>
        </w:rPr>
        <w:t>na poskytovanie Ústavnej pohotovostnej služby v súlade so zákonom č.</w:t>
      </w:r>
      <w:r w:rsidR="005270B4">
        <w:rPr>
          <w:rFonts w:ascii="Arial" w:eastAsiaTheme="minorHAnsi" w:hAnsi="Arial" w:cs="Arial"/>
          <w:bCs/>
          <w:color w:val="000000"/>
          <w:sz w:val="23"/>
          <w:szCs w:val="23"/>
          <w:lang w:eastAsia="en-US"/>
        </w:rPr>
        <w:t> </w:t>
      </w:r>
      <w:r w:rsidRPr="001B5DF7">
        <w:rPr>
          <w:rFonts w:ascii="Arial" w:eastAsiaTheme="minorHAnsi" w:hAnsi="Arial" w:cs="Arial"/>
          <w:bCs/>
          <w:color w:val="000000"/>
          <w:sz w:val="23"/>
          <w:szCs w:val="23"/>
          <w:lang w:eastAsia="en-US"/>
        </w:rPr>
        <w:t>25/2006 Z. z. o verejnom obstarávaní</w:t>
      </w:r>
      <w:r>
        <w:rPr>
          <w:rFonts w:ascii="Arial" w:eastAsiaTheme="minorHAnsi" w:hAnsi="Arial" w:cs="Arial"/>
          <w:bCs/>
          <w:color w:val="000000"/>
          <w:sz w:val="23"/>
          <w:szCs w:val="23"/>
          <w:lang w:eastAsia="en-US"/>
        </w:rPr>
        <w:t>.</w:t>
      </w:r>
    </w:p>
    <w:p w:rsidR="001B5DF7" w:rsidRDefault="001B5DF7" w:rsidP="001B5DF7">
      <w:pPr>
        <w:autoSpaceDE w:val="0"/>
        <w:autoSpaceDN w:val="0"/>
        <w:adjustRightInd w:val="0"/>
        <w:jc w:val="both"/>
        <w:rPr>
          <w:rFonts w:ascii="Arial" w:eastAsiaTheme="minorHAnsi" w:hAnsi="Arial" w:cs="Arial"/>
          <w:bCs/>
          <w:color w:val="000000"/>
          <w:sz w:val="23"/>
          <w:szCs w:val="23"/>
          <w:lang w:eastAsia="en-US"/>
        </w:rPr>
      </w:pPr>
    </w:p>
    <w:p w:rsidR="001B5DF7" w:rsidRDefault="001B5DF7" w:rsidP="001B5DF7">
      <w:pPr>
        <w:autoSpaceDE w:val="0"/>
        <w:autoSpaceDN w:val="0"/>
        <w:adjustRightInd w:val="0"/>
        <w:jc w:val="both"/>
        <w:rPr>
          <w:rFonts w:ascii="Arial" w:eastAsiaTheme="minorHAnsi" w:hAnsi="Arial" w:cs="Arial"/>
          <w:bCs/>
          <w:color w:val="000000"/>
          <w:sz w:val="23"/>
          <w:szCs w:val="23"/>
          <w:lang w:eastAsia="en-US"/>
        </w:rPr>
      </w:pPr>
      <w:r>
        <w:rPr>
          <w:rFonts w:ascii="Arial" w:eastAsiaTheme="minorHAnsi" w:hAnsi="Arial" w:cs="Arial"/>
          <w:bCs/>
          <w:color w:val="000000"/>
          <w:sz w:val="23"/>
          <w:szCs w:val="23"/>
          <w:lang w:eastAsia="en-US"/>
        </w:rPr>
        <w:t>Do doby uzatvoreni</w:t>
      </w:r>
      <w:r w:rsidR="009109A5">
        <w:rPr>
          <w:rFonts w:ascii="Arial" w:eastAsiaTheme="minorHAnsi" w:hAnsi="Arial" w:cs="Arial"/>
          <w:bCs/>
          <w:color w:val="000000"/>
          <w:sz w:val="23"/>
          <w:szCs w:val="23"/>
          <w:lang w:eastAsia="en-US"/>
        </w:rPr>
        <w:t>a</w:t>
      </w:r>
      <w:r>
        <w:rPr>
          <w:rFonts w:ascii="Arial" w:eastAsiaTheme="minorHAnsi" w:hAnsi="Arial" w:cs="Arial"/>
          <w:bCs/>
          <w:color w:val="000000"/>
          <w:sz w:val="23"/>
          <w:szCs w:val="23"/>
          <w:lang w:eastAsia="en-US"/>
        </w:rPr>
        <w:t xml:space="preserve"> zmluvy </w:t>
      </w:r>
      <w:r w:rsidRPr="001B5DF7">
        <w:rPr>
          <w:rFonts w:ascii="Arial" w:eastAsiaTheme="minorHAnsi" w:hAnsi="Arial" w:cs="Arial"/>
          <w:bCs/>
          <w:color w:val="000000"/>
          <w:sz w:val="23"/>
          <w:szCs w:val="23"/>
          <w:lang w:eastAsia="en-US"/>
        </w:rPr>
        <w:t xml:space="preserve">ako výsledku verejného obstarávania </w:t>
      </w:r>
      <w:r>
        <w:rPr>
          <w:rFonts w:ascii="Arial" w:eastAsiaTheme="minorHAnsi" w:hAnsi="Arial" w:cs="Arial"/>
          <w:bCs/>
          <w:color w:val="000000"/>
          <w:sz w:val="23"/>
          <w:szCs w:val="23"/>
          <w:lang w:eastAsia="en-US"/>
        </w:rPr>
        <w:t>schválilo Z</w:t>
      </w:r>
      <w:r w:rsidR="005270B4">
        <w:rPr>
          <w:rFonts w:ascii="Arial" w:eastAsiaTheme="minorHAnsi" w:hAnsi="Arial" w:cs="Arial"/>
          <w:bCs/>
          <w:color w:val="000000"/>
          <w:sz w:val="23"/>
          <w:szCs w:val="23"/>
          <w:lang w:eastAsia="en-US"/>
        </w:rPr>
        <w:t xml:space="preserve">astupiteľstvo Bratislavského samosprávneho kraja </w:t>
      </w:r>
      <w:r w:rsidRPr="001B5DF7">
        <w:rPr>
          <w:rFonts w:ascii="Arial" w:eastAsiaTheme="minorHAnsi" w:hAnsi="Arial" w:cs="Arial"/>
          <w:bCs/>
          <w:color w:val="000000"/>
          <w:sz w:val="23"/>
          <w:szCs w:val="23"/>
          <w:lang w:eastAsia="en-US"/>
        </w:rPr>
        <w:t>dofinancovanie Ústavnej pohotovostnej služby pre región Záhorie v roku 2015 formou poskytnutia dotácie</w:t>
      </w:r>
      <w:r>
        <w:rPr>
          <w:rFonts w:ascii="Arial" w:eastAsiaTheme="minorHAnsi" w:hAnsi="Arial" w:cs="Arial"/>
          <w:bCs/>
          <w:color w:val="000000"/>
          <w:sz w:val="23"/>
          <w:szCs w:val="23"/>
          <w:lang w:eastAsia="en-US"/>
        </w:rPr>
        <w:t>. Dňa</w:t>
      </w:r>
      <w:r w:rsidR="005270B4">
        <w:rPr>
          <w:rFonts w:ascii="Arial" w:eastAsiaTheme="minorHAnsi" w:hAnsi="Arial" w:cs="Arial"/>
          <w:bCs/>
          <w:color w:val="000000"/>
          <w:sz w:val="23"/>
          <w:szCs w:val="23"/>
          <w:lang w:eastAsia="en-US"/>
        </w:rPr>
        <w:t> </w:t>
      </w:r>
      <w:r>
        <w:rPr>
          <w:rFonts w:ascii="Arial" w:eastAsiaTheme="minorHAnsi" w:hAnsi="Arial" w:cs="Arial"/>
          <w:bCs/>
          <w:color w:val="000000"/>
          <w:sz w:val="23"/>
          <w:szCs w:val="23"/>
          <w:lang w:eastAsia="en-US"/>
        </w:rPr>
        <w:t>1.</w:t>
      </w:r>
      <w:r w:rsidR="005270B4">
        <w:rPr>
          <w:rFonts w:ascii="Arial" w:eastAsiaTheme="minorHAnsi" w:hAnsi="Arial" w:cs="Arial"/>
          <w:bCs/>
          <w:color w:val="000000"/>
          <w:sz w:val="23"/>
          <w:szCs w:val="23"/>
          <w:lang w:eastAsia="en-US"/>
        </w:rPr>
        <w:t> </w:t>
      </w:r>
      <w:r>
        <w:rPr>
          <w:rFonts w:ascii="Arial" w:eastAsiaTheme="minorHAnsi" w:hAnsi="Arial" w:cs="Arial"/>
          <w:bCs/>
          <w:color w:val="000000"/>
          <w:sz w:val="23"/>
          <w:szCs w:val="23"/>
          <w:lang w:eastAsia="en-US"/>
        </w:rPr>
        <w:t xml:space="preserve">októbra 2015 podalo Mesto Malacky žiadosť o poskytnutie dotácie podľa VZN BSK č. 6/2012, prílohou ktorej bola </w:t>
      </w:r>
      <w:r w:rsidR="005270B4">
        <w:rPr>
          <w:rFonts w:ascii="Arial" w:eastAsiaTheme="minorHAnsi" w:hAnsi="Arial" w:cs="Arial"/>
          <w:bCs/>
          <w:color w:val="000000"/>
          <w:sz w:val="23"/>
          <w:szCs w:val="23"/>
          <w:lang w:eastAsia="en-US"/>
        </w:rPr>
        <w:t xml:space="preserve">správa nezávislého </w:t>
      </w:r>
      <w:r>
        <w:rPr>
          <w:rFonts w:ascii="Arial" w:eastAsiaTheme="minorHAnsi" w:hAnsi="Arial" w:cs="Arial"/>
          <w:bCs/>
          <w:color w:val="000000"/>
          <w:sz w:val="23"/>
          <w:szCs w:val="23"/>
          <w:lang w:eastAsia="en-US"/>
        </w:rPr>
        <w:t>audítor</w:t>
      </w:r>
      <w:r w:rsidR="005270B4">
        <w:rPr>
          <w:rFonts w:ascii="Arial" w:eastAsiaTheme="minorHAnsi" w:hAnsi="Arial" w:cs="Arial"/>
          <w:bCs/>
          <w:color w:val="000000"/>
          <w:sz w:val="23"/>
          <w:szCs w:val="23"/>
          <w:lang w:eastAsia="en-US"/>
        </w:rPr>
        <w:t xml:space="preserve">a </w:t>
      </w:r>
      <w:r>
        <w:rPr>
          <w:rFonts w:ascii="Arial" w:eastAsiaTheme="minorHAnsi" w:hAnsi="Arial" w:cs="Arial"/>
          <w:bCs/>
          <w:color w:val="000000"/>
          <w:sz w:val="23"/>
          <w:szCs w:val="23"/>
          <w:lang w:eastAsia="en-US"/>
        </w:rPr>
        <w:t xml:space="preserve">spoločnosti </w:t>
      </w:r>
      <w:r w:rsidR="005270B4">
        <w:rPr>
          <w:rFonts w:ascii="Arial" w:eastAsiaTheme="minorHAnsi" w:hAnsi="Arial" w:cs="Arial"/>
          <w:bCs/>
          <w:color w:val="000000"/>
          <w:sz w:val="23"/>
          <w:szCs w:val="23"/>
          <w:lang w:eastAsia="en-US"/>
        </w:rPr>
        <w:t>EKOAUDITOR, spol. </w:t>
      </w:r>
      <w:r>
        <w:rPr>
          <w:rFonts w:ascii="Arial" w:eastAsiaTheme="minorHAnsi" w:hAnsi="Arial" w:cs="Arial"/>
          <w:bCs/>
          <w:color w:val="000000"/>
          <w:sz w:val="23"/>
          <w:szCs w:val="23"/>
          <w:lang w:eastAsia="en-US"/>
        </w:rPr>
        <w:t>s</w:t>
      </w:r>
      <w:r w:rsidR="005270B4">
        <w:rPr>
          <w:rFonts w:ascii="Arial" w:eastAsiaTheme="minorHAnsi" w:hAnsi="Arial" w:cs="Arial"/>
          <w:bCs/>
          <w:color w:val="000000"/>
          <w:sz w:val="23"/>
          <w:szCs w:val="23"/>
          <w:lang w:eastAsia="en-US"/>
        </w:rPr>
        <w:t> </w:t>
      </w:r>
      <w:r>
        <w:rPr>
          <w:rFonts w:ascii="Arial" w:eastAsiaTheme="minorHAnsi" w:hAnsi="Arial" w:cs="Arial"/>
          <w:bCs/>
          <w:color w:val="000000"/>
          <w:sz w:val="23"/>
          <w:szCs w:val="23"/>
          <w:lang w:eastAsia="en-US"/>
        </w:rPr>
        <w:t xml:space="preserve">r.o.  </w:t>
      </w: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1B5DF7">
      <w:pPr>
        <w:autoSpaceDE w:val="0"/>
        <w:autoSpaceDN w:val="0"/>
        <w:adjustRightInd w:val="0"/>
        <w:jc w:val="both"/>
        <w:rPr>
          <w:rFonts w:ascii="Arial" w:eastAsiaTheme="minorHAnsi" w:hAnsi="Arial" w:cs="Arial"/>
          <w:bCs/>
          <w:color w:val="000000"/>
          <w:sz w:val="23"/>
          <w:szCs w:val="23"/>
          <w:lang w:eastAsia="en-US"/>
        </w:rPr>
      </w:pPr>
    </w:p>
    <w:p w:rsidR="008138F8" w:rsidRDefault="008138F8" w:rsidP="008138F8">
      <w:pPr>
        <w:pBdr>
          <w:bottom w:val="single" w:sz="4" w:space="1" w:color="auto"/>
        </w:pBdr>
        <w:jc w:val="center"/>
        <w:rPr>
          <w:rFonts w:ascii="Arial" w:hAnsi="Arial"/>
          <w:b/>
        </w:rPr>
      </w:pPr>
      <w:r>
        <w:rPr>
          <w:rFonts w:ascii="Arial" w:hAnsi="Arial"/>
          <w:b/>
        </w:rPr>
        <w:lastRenderedPageBreak/>
        <w:t>Stanoviská komisií Zastupiteľstva BSK</w:t>
      </w:r>
    </w:p>
    <w:p w:rsidR="008138F8" w:rsidRDefault="008138F8" w:rsidP="008138F8">
      <w:pPr>
        <w:pBdr>
          <w:bottom w:val="single" w:sz="4" w:space="1" w:color="auto"/>
        </w:pBdr>
        <w:jc w:val="both"/>
        <w:rPr>
          <w:rFonts w:ascii="Arial" w:hAnsi="Arial"/>
        </w:rPr>
      </w:pPr>
      <w:r>
        <w:rPr>
          <w:rFonts w:ascii="Arial" w:hAnsi="Arial"/>
          <w:b/>
        </w:rPr>
        <w:t xml:space="preserve">Bod: „Návrh </w:t>
      </w:r>
      <w:r w:rsidRPr="008138F8">
        <w:rPr>
          <w:rFonts w:ascii="Arial" w:hAnsi="Arial"/>
          <w:b/>
        </w:rPr>
        <w:t>na poskytnutie dotácie v zmysle VZN BSK č. 6/2012 o poskytovaní dotácií</w:t>
      </w:r>
      <w:r>
        <w:rPr>
          <w:rFonts w:ascii="Arial" w:hAnsi="Arial"/>
          <w:b/>
        </w:rPr>
        <w:t xml:space="preserve"> </w:t>
      </w:r>
      <w:r w:rsidRPr="008138F8">
        <w:rPr>
          <w:rFonts w:ascii="Arial" w:hAnsi="Arial"/>
          <w:b/>
        </w:rPr>
        <w:t>z rozpočtu Bratislavského samosprávneho kraja - Dotácia na poskytnutie</w:t>
      </w:r>
      <w:r>
        <w:rPr>
          <w:rFonts w:ascii="Arial" w:hAnsi="Arial"/>
          <w:b/>
        </w:rPr>
        <w:t xml:space="preserve"> </w:t>
      </w:r>
      <w:r w:rsidRPr="008138F8">
        <w:rPr>
          <w:rFonts w:ascii="Arial" w:hAnsi="Arial"/>
          <w:b/>
        </w:rPr>
        <w:t>ústavnej pohotovostnej služby za rok 2015</w:t>
      </w:r>
      <w:r>
        <w:rPr>
          <w:rFonts w:ascii="Arial" w:hAnsi="Arial"/>
          <w:b/>
        </w:rPr>
        <w:t>“</w:t>
      </w:r>
    </w:p>
    <w:p w:rsidR="008138F8" w:rsidRDefault="008138F8" w:rsidP="008138F8">
      <w:pPr>
        <w:jc w:val="both"/>
        <w:rPr>
          <w:rFonts w:ascii="Arial" w:hAnsi="Arial"/>
          <w:b/>
          <w:bCs/>
        </w:rPr>
      </w:pPr>
    </w:p>
    <w:tbl>
      <w:tblPr>
        <w:tblW w:w="9180" w:type="dxa"/>
        <w:tblLayout w:type="fixed"/>
        <w:tblCellMar>
          <w:left w:w="0" w:type="dxa"/>
          <w:right w:w="0" w:type="dxa"/>
        </w:tblCellMar>
        <w:tblLook w:val="04A0" w:firstRow="1" w:lastRow="0" w:firstColumn="1" w:lastColumn="0" w:noHBand="0" w:noVBand="1"/>
      </w:tblPr>
      <w:tblGrid>
        <w:gridCol w:w="1582"/>
        <w:gridCol w:w="1503"/>
        <w:gridCol w:w="1701"/>
        <w:gridCol w:w="2835"/>
        <w:gridCol w:w="1559"/>
      </w:tblGrid>
      <w:tr w:rsidR="00936CF6" w:rsidTr="005E7F01">
        <w:tc>
          <w:tcPr>
            <w:tcW w:w="15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138F8" w:rsidRDefault="008138F8" w:rsidP="00936CF6">
            <w:pPr>
              <w:spacing w:line="276" w:lineRule="auto"/>
              <w:rPr>
                <w:rFonts w:ascii="Arial" w:hAnsi="Arial"/>
                <w:b/>
                <w:bCs/>
                <w:sz w:val="20"/>
                <w:szCs w:val="20"/>
                <w:lang w:eastAsia="en-US"/>
              </w:rPr>
            </w:pPr>
            <w:r>
              <w:rPr>
                <w:rFonts w:ascii="Arial" w:hAnsi="Arial"/>
                <w:b/>
                <w:bCs/>
                <w:sz w:val="20"/>
                <w:szCs w:val="20"/>
                <w:lang w:eastAsia="en-US"/>
              </w:rPr>
              <w:t>Názov komisie</w:t>
            </w:r>
          </w:p>
          <w:p w:rsidR="008138F8" w:rsidRDefault="008138F8" w:rsidP="00936CF6">
            <w:pPr>
              <w:spacing w:line="276" w:lineRule="auto"/>
              <w:rPr>
                <w:sz w:val="20"/>
                <w:szCs w:val="20"/>
                <w:lang w:eastAsia="en-US"/>
              </w:rPr>
            </w:pPr>
          </w:p>
        </w:tc>
        <w:tc>
          <w:tcPr>
            <w:tcW w:w="15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138F8" w:rsidRDefault="008138F8" w:rsidP="00936CF6">
            <w:pPr>
              <w:spacing w:line="276" w:lineRule="auto"/>
              <w:rPr>
                <w:sz w:val="20"/>
                <w:szCs w:val="20"/>
                <w:lang w:eastAsia="en-US"/>
              </w:rPr>
            </w:pPr>
            <w:r>
              <w:rPr>
                <w:rFonts w:ascii="Arial" w:hAnsi="Arial"/>
                <w:b/>
                <w:bCs/>
                <w:sz w:val="20"/>
                <w:szCs w:val="20"/>
                <w:lang w:eastAsia="en-US"/>
              </w:rPr>
              <w:t>Stanovisko komisie k návrhu materiálu</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138F8" w:rsidRDefault="008138F8" w:rsidP="00936CF6">
            <w:pPr>
              <w:spacing w:line="276" w:lineRule="auto"/>
              <w:rPr>
                <w:rFonts w:ascii="Arial" w:hAnsi="Arial"/>
                <w:b/>
                <w:bCs/>
                <w:sz w:val="20"/>
                <w:szCs w:val="20"/>
                <w:lang w:eastAsia="en-US"/>
              </w:rPr>
            </w:pPr>
            <w:r>
              <w:rPr>
                <w:rFonts w:ascii="Arial" w:hAnsi="Arial"/>
                <w:b/>
                <w:bCs/>
                <w:sz w:val="20"/>
                <w:szCs w:val="20"/>
                <w:lang w:eastAsia="en-US"/>
              </w:rPr>
              <w:t xml:space="preserve">Hlasovanie </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138F8" w:rsidRDefault="008138F8" w:rsidP="00936CF6">
            <w:pPr>
              <w:spacing w:line="276" w:lineRule="auto"/>
              <w:rPr>
                <w:rFonts w:ascii="Arial" w:hAnsi="Arial"/>
                <w:b/>
                <w:bCs/>
                <w:sz w:val="20"/>
                <w:szCs w:val="20"/>
                <w:lang w:eastAsia="en-US"/>
              </w:rPr>
            </w:pPr>
            <w:r>
              <w:rPr>
                <w:rFonts w:ascii="Arial" w:hAnsi="Arial"/>
                <w:b/>
                <w:bCs/>
                <w:sz w:val="20"/>
                <w:szCs w:val="20"/>
                <w:lang w:eastAsia="en-US"/>
              </w:rPr>
              <w:t>Akceptované / Neakceptované</w:t>
            </w:r>
          </w:p>
          <w:p w:rsidR="008138F8" w:rsidRDefault="008138F8" w:rsidP="00936CF6">
            <w:pPr>
              <w:spacing w:line="276" w:lineRule="auto"/>
              <w:rPr>
                <w:sz w:val="20"/>
                <w:szCs w:val="20"/>
                <w:lang w:eastAsia="en-US"/>
              </w:rPr>
            </w:pP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138F8" w:rsidRDefault="008138F8" w:rsidP="00936CF6">
            <w:pPr>
              <w:spacing w:line="276" w:lineRule="auto"/>
              <w:rPr>
                <w:rFonts w:ascii="Arial" w:hAnsi="Arial"/>
                <w:b/>
                <w:bCs/>
                <w:sz w:val="20"/>
                <w:szCs w:val="20"/>
                <w:lang w:eastAsia="en-US"/>
              </w:rPr>
            </w:pPr>
            <w:r>
              <w:rPr>
                <w:rFonts w:ascii="Arial" w:hAnsi="Arial"/>
                <w:b/>
                <w:bCs/>
                <w:sz w:val="20"/>
                <w:szCs w:val="20"/>
                <w:lang w:eastAsia="en-US"/>
              </w:rPr>
              <w:t xml:space="preserve">Zapracované/ </w:t>
            </w:r>
          </w:p>
          <w:p w:rsidR="008138F8" w:rsidRDefault="008138F8" w:rsidP="00936CF6">
            <w:pPr>
              <w:spacing w:line="276" w:lineRule="auto"/>
              <w:rPr>
                <w:sz w:val="20"/>
                <w:szCs w:val="20"/>
                <w:lang w:eastAsia="en-US"/>
              </w:rPr>
            </w:pPr>
            <w:proofErr w:type="spellStart"/>
            <w:r>
              <w:rPr>
                <w:rFonts w:ascii="Arial" w:hAnsi="Arial"/>
                <w:b/>
                <w:bCs/>
                <w:sz w:val="20"/>
                <w:szCs w:val="20"/>
                <w:lang w:eastAsia="en-US"/>
              </w:rPr>
              <w:t>Nezapracova</w:t>
            </w:r>
            <w:r w:rsidR="00936CF6">
              <w:rPr>
                <w:rFonts w:ascii="Arial" w:hAnsi="Arial"/>
                <w:b/>
                <w:bCs/>
                <w:sz w:val="20"/>
                <w:szCs w:val="20"/>
                <w:lang w:eastAsia="en-US"/>
              </w:rPr>
              <w:t>-</w:t>
            </w:r>
            <w:r>
              <w:rPr>
                <w:rFonts w:ascii="Arial" w:hAnsi="Arial"/>
                <w:b/>
                <w:bCs/>
                <w:sz w:val="20"/>
                <w:szCs w:val="20"/>
                <w:lang w:eastAsia="en-US"/>
              </w:rPr>
              <w:t>né</w:t>
            </w:r>
            <w:proofErr w:type="spellEnd"/>
          </w:p>
        </w:tc>
      </w:tr>
      <w:tr w:rsidR="00936CF6" w:rsidRPr="005E7F01" w:rsidTr="005E7F01">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Komisia zdravotníctva a sociálnych vecí</w:t>
            </w:r>
          </w:p>
          <w:p w:rsidR="008138F8" w:rsidRPr="005E7F01" w:rsidRDefault="008138F8" w:rsidP="00936CF6">
            <w:pPr>
              <w:spacing w:line="276" w:lineRule="auto"/>
              <w:rPr>
                <w:rFonts w:ascii="Arial" w:hAnsi="Arial" w:cs="Arial"/>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Prítomní</w:t>
            </w:r>
            <w:r w:rsidR="005E7F01">
              <w:rPr>
                <w:rFonts w:ascii="Arial" w:hAnsi="Arial" w:cs="Arial"/>
                <w:sz w:val="20"/>
                <w:szCs w:val="20"/>
                <w:lang w:eastAsia="en-US"/>
              </w:rPr>
              <w:t xml:space="preserve">         </w:t>
            </w:r>
            <w:r w:rsidR="008E46CD" w:rsidRPr="005E7F01">
              <w:rPr>
                <w:rFonts w:ascii="Arial" w:hAnsi="Arial" w:cs="Arial"/>
                <w:sz w:val="20"/>
                <w:szCs w:val="20"/>
                <w:lang w:eastAsia="en-US"/>
              </w:rPr>
              <w:t>6</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8E46CD" w:rsidRPr="005E7F01">
              <w:rPr>
                <w:rFonts w:ascii="Arial" w:hAnsi="Arial" w:cs="Arial"/>
                <w:sz w:val="20"/>
                <w:szCs w:val="20"/>
                <w:lang w:eastAsia="en-US"/>
              </w:rPr>
              <w:t>5</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8E46CD" w:rsidRPr="005E7F01">
              <w:rPr>
                <w:rFonts w:ascii="Arial" w:hAnsi="Arial" w:cs="Arial"/>
                <w:sz w:val="20"/>
                <w:szCs w:val="20"/>
                <w:lang w:eastAsia="en-US"/>
              </w:rPr>
              <w:t>1</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 xml:space="preserve">Zdržal  sa   </w:t>
            </w:r>
            <w:r w:rsidR="005E7F01">
              <w:rPr>
                <w:rFonts w:ascii="Arial" w:hAnsi="Arial" w:cs="Arial"/>
                <w:sz w:val="20"/>
                <w:szCs w:val="20"/>
                <w:lang w:eastAsia="en-US"/>
              </w:rPr>
              <w:t xml:space="preserve">    </w:t>
            </w:r>
            <w:r w:rsidR="00936CF6" w:rsidRPr="005E7F01">
              <w:rPr>
                <w:rFonts w:ascii="Arial" w:hAnsi="Arial" w:cs="Arial"/>
                <w:sz w:val="20"/>
                <w:szCs w:val="20"/>
                <w:lang w:eastAsia="en-US"/>
              </w:rPr>
              <w:t>0</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Nehlasoval  </w:t>
            </w:r>
            <w:r w:rsidR="005E7F01">
              <w:rPr>
                <w:rFonts w:ascii="Arial" w:hAnsi="Arial" w:cs="Arial"/>
                <w:sz w:val="20"/>
                <w:szCs w:val="20"/>
                <w:lang w:eastAsia="en-US"/>
              </w:rPr>
              <w:t xml:space="preserve">   </w:t>
            </w:r>
            <w:r w:rsidR="00936CF6" w:rsidRPr="005E7F01">
              <w:rPr>
                <w:rFonts w:ascii="Arial" w:hAnsi="Arial" w:cs="Arial"/>
                <w:sz w:val="20"/>
                <w:szCs w:val="20"/>
                <w:lang w:eastAsia="en-US"/>
              </w:rPr>
              <w:t>0</w:t>
            </w:r>
            <w:r w:rsidRPr="005E7F01">
              <w:rPr>
                <w:rFonts w:ascii="Arial" w:hAnsi="Arial" w:cs="Arial"/>
                <w:sz w:val="20"/>
                <w:szCs w:val="20"/>
                <w:lang w:eastAsia="en-US"/>
              </w:rPr>
              <w:t xml:space="preserve"> </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Členovia </w:t>
            </w:r>
            <w:proofErr w:type="spellStart"/>
            <w:r w:rsidRPr="005E7F01">
              <w:rPr>
                <w:rFonts w:ascii="Arial" w:hAnsi="Arial" w:cs="Arial"/>
                <w:sz w:val="20"/>
                <w:szCs w:val="20"/>
                <w:lang w:eastAsia="en-US"/>
              </w:rPr>
              <w:t>KZaSV</w:t>
            </w:r>
            <w:proofErr w:type="spellEnd"/>
            <w:r w:rsidRPr="005E7F01">
              <w:rPr>
                <w:rFonts w:ascii="Arial" w:hAnsi="Arial" w:cs="Arial"/>
                <w:sz w:val="20"/>
                <w:szCs w:val="20"/>
                <w:lang w:eastAsia="en-US"/>
              </w:rPr>
              <w:t xml:space="preserve"> po prerokovaní materiálu odporúčajú materiál predložiť na rokovanie Z BSK a schváliť ho tak, ako bol predložený na rokovanie komisie.</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Komisia dopravy</w:t>
            </w:r>
          </w:p>
          <w:p w:rsidR="008138F8" w:rsidRPr="005E7F01" w:rsidRDefault="008138F8" w:rsidP="00936CF6">
            <w:pPr>
              <w:spacing w:line="276" w:lineRule="auto"/>
              <w:rPr>
                <w:rFonts w:ascii="Arial" w:hAnsi="Arial" w:cs="Arial"/>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Prítomní </w:t>
            </w:r>
            <w:r w:rsidR="005E7F01">
              <w:rPr>
                <w:rFonts w:ascii="Arial" w:hAnsi="Arial" w:cs="Arial"/>
                <w:sz w:val="20"/>
                <w:szCs w:val="20"/>
                <w:lang w:eastAsia="en-US"/>
              </w:rPr>
              <w:t xml:space="preserve">         </w:t>
            </w:r>
            <w:r w:rsidR="00CE465E" w:rsidRPr="005E7F01">
              <w:rPr>
                <w:rFonts w:ascii="Arial" w:hAnsi="Arial" w:cs="Arial"/>
                <w:sz w:val="20"/>
                <w:szCs w:val="20"/>
                <w:lang w:eastAsia="en-US"/>
              </w:rPr>
              <w:t>9</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CE465E" w:rsidRPr="005E7F01">
              <w:rPr>
                <w:rFonts w:ascii="Arial" w:hAnsi="Arial" w:cs="Arial"/>
                <w:sz w:val="20"/>
                <w:szCs w:val="20"/>
                <w:lang w:eastAsia="en-US"/>
              </w:rPr>
              <w:t>7</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936CF6" w:rsidRPr="005E7F01">
              <w:rPr>
                <w:rFonts w:ascii="Arial" w:hAnsi="Arial" w:cs="Arial"/>
                <w:sz w:val="20"/>
                <w:szCs w:val="20"/>
                <w:lang w:eastAsia="en-US"/>
              </w:rPr>
              <w:t>0</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Zdržal sa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CE465E" w:rsidRPr="005E7F01">
              <w:rPr>
                <w:rFonts w:ascii="Arial" w:hAnsi="Arial" w:cs="Arial"/>
                <w:sz w:val="20"/>
                <w:szCs w:val="20"/>
                <w:lang w:eastAsia="en-US"/>
              </w:rPr>
              <w:t>2</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Nehlasoval </w:t>
            </w:r>
            <w:r w:rsidR="005E7F01">
              <w:rPr>
                <w:rFonts w:ascii="Arial" w:hAnsi="Arial" w:cs="Arial"/>
                <w:sz w:val="20"/>
                <w:szCs w:val="20"/>
                <w:lang w:eastAsia="en-US"/>
              </w:rPr>
              <w:t xml:space="preserve">     </w:t>
            </w:r>
            <w:r w:rsidR="00936CF6" w:rsidRPr="005E7F01">
              <w:rPr>
                <w:rFonts w:ascii="Arial" w:hAnsi="Arial" w:cs="Arial"/>
                <w:sz w:val="20"/>
                <w:szCs w:val="20"/>
                <w:lang w:eastAsia="en-US"/>
              </w:rPr>
              <w:t>0</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Komisia po prerokovaní odporúča Z BSK prerokovať a schváliť predložený materiál v zmysle navrhnutého uznesenia</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6CF6" w:rsidRPr="005E7F01" w:rsidRDefault="008138F8" w:rsidP="00936CF6">
            <w:pPr>
              <w:spacing w:line="276" w:lineRule="auto"/>
              <w:ind w:right="-762"/>
              <w:rPr>
                <w:rFonts w:ascii="Arial" w:hAnsi="Arial" w:cs="Arial"/>
                <w:sz w:val="20"/>
                <w:szCs w:val="20"/>
                <w:lang w:eastAsia="en-US"/>
              </w:rPr>
            </w:pPr>
            <w:r w:rsidRPr="005E7F01">
              <w:rPr>
                <w:rFonts w:ascii="Arial" w:hAnsi="Arial" w:cs="Arial"/>
                <w:sz w:val="20"/>
                <w:szCs w:val="20"/>
                <w:lang w:eastAsia="en-US"/>
              </w:rPr>
              <w:t xml:space="preserve">Komisia </w:t>
            </w:r>
          </w:p>
          <w:p w:rsidR="005E7F01" w:rsidRDefault="008138F8" w:rsidP="00936CF6">
            <w:pPr>
              <w:spacing w:line="276" w:lineRule="auto"/>
              <w:ind w:right="-762"/>
              <w:rPr>
                <w:rFonts w:ascii="Arial" w:hAnsi="Arial" w:cs="Arial"/>
                <w:sz w:val="20"/>
                <w:szCs w:val="20"/>
                <w:lang w:eastAsia="en-US"/>
              </w:rPr>
            </w:pPr>
            <w:r w:rsidRPr="005E7F01">
              <w:rPr>
                <w:rFonts w:ascii="Arial" w:hAnsi="Arial" w:cs="Arial"/>
                <w:sz w:val="20"/>
                <w:szCs w:val="20"/>
                <w:lang w:eastAsia="en-US"/>
              </w:rPr>
              <w:t xml:space="preserve">európskych </w:t>
            </w:r>
          </w:p>
          <w:p w:rsidR="005E7F01" w:rsidRDefault="008138F8" w:rsidP="00936CF6">
            <w:pPr>
              <w:spacing w:line="276" w:lineRule="auto"/>
              <w:ind w:right="-762"/>
              <w:rPr>
                <w:rFonts w:ascii="Arial" w:hAnsi="Arial" w:cs="Arial"/>
                <w:sz w:val="20"/>
                <w:szCs w:val="20"/>
                <w:lang w:eastAsia="en-US"/>
              </w:rPr>
            </w:pPr>
            <w:r w:rsidRPr="005E7F01">
              <w:rPr>
                <w:rFonts w:ascii="Arial" w:hAnsi="Arial" w:cs="Arial"/>
                <w:sz w:val="20"/>
                <w:szCs w:val="20"/>
                <w:lang w:eastAsia="en-US"/>
              </w:rPr>
              <w:t xml:space="preserve">záležitostí, </w:t>
            </w:r>
          </w:p>
          <w:p w:rsidR="005E7F01" w:rsidRDefault="008138F8" w:rsidP="00936CF6">
            <w:pPr>
              <w:spacing w:line="276" w:lineRule="auto"/>
              <w:ind w:right="-762"/>
              <w:rPr>
                <w:rFonts w:ascii="Arial" w:hAnsi="Arial" w:cs="Arial"/>
                <w:sz w:val="20"/>
                <w:szCs w:val="20"/>
                <w:lang w:eastAsia="en-US"/>
              </w:rPr>
            </w:pPr>
            <w:r w:rsidRPr="005E7F01">
              <w:rPr>
                <w:rFonts w:ascii="Arial" w:hAnsi="Arial" w:cs="Arial"/>
                <w:sz w:val="20"/>
                <w:szCs w:val="20"/>
                <w:lang w:eastAsia="en-US"/>
              </w:rPr>
              <w:t xml:space="preserve">regionálnej </w:t>
            </w:r>
          </w:p>
          <w:p w:rsidR="00936CF6" w:rsidRPr="005E7F01" w:rsidRDefault="008138F8" w:rsidP="00936CF6">
            <w:pPr>
              <w:spacing w:line="276" w:lineRule="auto"/>
              <w:ind w:right="-762"/>
              <w:rPr>
                <w:rFonts w:ascii="Arial" w:hAnsi="Arial" w:cs="Arial"/>
                <w:sz w:val="20"/>
                <w:szCs w:val="20"/>
                <w:lang w:eastAsia="en-US"/>
              </w:rPr>
            </w:pPr>
            <w:r w:rsidRPr="005E7F01">
              <w:rPr>
                <w:rFonts w:ascii="Arial" w:hAnsi="Arial" w:cs="Arial"/>
                <w:sz w:val="20"/>
                <w:szCs w:val="20"/>
                <w:lang w:eastAsia="en-US"/>
              </w:rPr>
              <w:t>spolupráce a</w:t>
            </w:r>
            <w:r w:rsidR="00936CF6" w:rsidRPr="005E7F01">
              <w:rPr>
                <w:rFonts w:ascii="Arial" w:hAnsi="Arial" w:cs="Arial"/>
                <w:sz w:val="20"/>
                <w:szCs w:val="20"/>
                <w:lang w:eastAsia="en-US"/>
              </w:rPr>
              <w:t> </w:t>
            </w:r>
            <w:r w:rsidRPr="005E7F01">
              <w:rPr>
                <w:rFonts w:ascii="Arial" w:hAnsi="Arial" w:cs="Arial"/>
                <w:sz w:val="20"/>
                <w:szCs w:val="20"/>
                <w:lang w:eastAsia="en-US"/>
              </w:rPr>
              <w:t>cestovného</w:t>
            </w:r>
            <w:r w:rsidR="00936CF6" w:rsidRPr="005E7F01">
              <w:rPr>
                <w:rFonts w:ascii="Arial" w:hAnsi="Arial" w:cs="Arial"/>
                <w:sz w:val="20"/>
                <w:szCs w:val="20"/>
                <w:lang w:eastAsia="en-US"/>
              </w:rPr>
              <w:t xml:space="preserve"> </w:t>
            </w:r>
          </w:p>
          <w:p w:rsidR="008138F8" w:rsidRPr="005E7F01" w:rsidRDefault="008138F8" w:rsidP="00936CF6">
            <w:pPr>
              <w:spacing w:line="276" w:lineRule="auto"/>
              <w:ind w:right="-762"/>
              <w:rPr>
                <w:rFonts w:ascii="Arial" w:hAnsi="Arial" w:cs="Arial"/>
                <w:sz w:val="20"/>
                <w:szCs w:val="20"/>
                <w:lang w:eastAsia="en-US"/>
              </w:rPr>
            </w:pPr>
            <w:r w:rsidRPr="005E7F01">
              <w:rPr>
                <w:rFonts w:ascii="Arial" w:hAnsi="Arial" w:cs="Arial"/>
                <w:sz w:val="20"/>
                <w:szCs w:val="20"/>
                <w:lang w:eastAsia="en-US"/>
              </w:rPr>
              <w:t xml:space="preserve">ruchu  </w:t>
            </w:r>
          </w:p>
          <w:p w:rsidR="008138F8" w:rsidRPr="005E7F01" w:rsidRDefault="008138F8" w:rsidP="00936CF6">
            <w:pPr>
              <w:spacing w:line="276" w:lineRule="auto"/>
              <w:ind w:right="-762"/>
              <w:rPr>
                <w:rFonts w:ascii="Arial" w:hAnsi="Arial" w:cs="Arial"/>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Prítomní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3604F7" w:rsidRPr="005E7F01">
              <w:rPr>
                <w:rFonts w:ascii="Arial" w:hAnsi="Arial" w:cs="Arial"/>
                <w:sz w:val="20"/>
                <w:szCs w:val="20"/>
                <w:lang w:eastAsia="en-US"/>
              </w:rPr>
              <w:t>6</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3604F7" w:rsidRPr="005E7F01">
              <w:rPr>
                <w:rFonts w:ascii="Arial" w:hAnsi="Arial" w:cs="Arial"/>
                <w:sz w:val="20"/>
                <w:szCs w:val="20"/>
                <w:lang w:eastAsia="en-US"/>
              </w:rPr>
              <w:t>5</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936CF6" w:rsidRPr="005E7F01">
              <w:rPr>
                <w:rFonts w:ascii="Arial" w:hAnsi="Arial" w:cs="Arial"/>
                <w:sz w:val="20"/>
                <w:szCs w:val="20"/>
                <w:lang w:eastAsia="en-US"/>
              </w:rPr>
              <w:t>0</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Zdržal sa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3604F7" w:rsidRPr="005E7F01">
              <w:rPr>
                <w:rFonts w:ascii="Arial" w:hAnsi="Arial" w:cs="Arial"/>
                <w:sz w:val="20"/>
                <w:szCs w:val="20"/>
                <w:lang w:eastAsia="en-US"/>
              </w:rPr>
              <w:t>1</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Nehlasoval</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936CF6" w:rsidRPr="005E7F01">
              <w:rPr>
                <w:rFonts w:ascii="Arial" w:hAnsi="Arial" w:cs="Arial"/>
                <w:sz w:val="20"/>
                <w:szCs w:val="20"/>
                <w:lang w:eastAsia="en-US"/>
              </w:rPr>
              <w:t>0</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Komisia európskych záležitostí, regionálnej spolupráce a cestovného ruchu schvaľuje predložený materiál.</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Komisia kultúry</w:t>
            </w:r>
          </w:p>
          <w:p w:rsidR="008138F8" w:rsidRPr="005E7F01" w:rsidRDefault="008138F8" w:rsidP="00936CF6">
            <w:pPr>
              <w:spacing w:line="276" w:lineRule="auto"/>
              <w:rPr>
                <w:rFonts w:ascii="Arial" w:hAnsi="Arial" w:cs="Arial"/>
                <w:b/>
                <w:bCs/>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Prítomní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8E46CD" w:rsidRPr="005E7F01">
              <w:rPr>
                <w:rFonts w:ascii="Arial" w:hAnsi="Arial" w:cs="Arial"/>
                <w:sz w:val="20"/>
                <w:szCs w:val="20"/>
                <w:lang w:eastAsia="en-US"/>
              </w:rPr>
              <w:t>5</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8E46CD" w:rsidRPr="005E7F01">
              <w:rPr>
                <w:rFonts w:ascii="Arial" w:hAnsi="Arial" w:cs="Arial"/>
                <w:sz w:val="20"/>
                <w:szCs w:val="20"/>
                <w:lang w:eastAsia="en-US"/>
              </w:rPr>
              <w:t>5</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936CF6" w:rsidRPr="005E7F01">
              <w:rPr>
                <w:rFonts w:ascii="Arial" w:hAnsi="Arial" w:cs="Arial"/>
                <w:sz w:val="20"/>
                <w:szCs w:val="20"/>
                <w:lang w:eastAsia="en-US"/>
              </w:rPr>
              <w:t>0</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Zdržal sa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936CF6" w:rsidRPr="005E7F01">
              <w:rPr>
                <w:rFonts w:ascii="Arial" w:hAnsi="Arial" w:cs="Arial"/>
                <w:sz w:val="20"/>
                <w:szCs w:val="20"/>
                <w:lang w:eastAsia="en-US"/>
              </w:rPr>
              <w:t>0</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Nehlasoval </w:t>
            </w:r>
            <w:r w:rsidR="005E7F01">
              <w:rPr>
                <w:rFonts w:ascii="Arial" w:hAnsi="Arial" w:cs="Arial"/>
                <w:sz w:val="20"/>
                <w:szCs w:val="20"/>
                <w:lang w:eastAsia="en-US"/>
              </w:rPr>
              <w:t xml:space="preserve">     </w:t>
            </w:r>
            <w:r w:rsidR="00936CF6" w:rsidRPr="005E7F01">
              <w:rPr>
                <w:rFonts w:ascii="Arial" w:hAnsi="Arial" w:cs="Arial"/>
                <w:sz w:val="20"/>
                <w:szCs w:val="20"/>
                <w:lang w:eastAsia="en-US"/>
              </w:rPr>
              <w:t>0</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Komisia kultúry po prerokovaní  predložený materiál  schvaľuje a  odporúča Z BSK predložený materiál  prerokovať  a schváliť</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Komisia regionálneho rozvoja, územného plánovania a životného prostredia </w:t>
            </w:r>
          </w:p>
          <w:p w:rsidR="008138F8" w:rsidRPr="005E7F01" w:rsidRDefault="008138F8" w:rsidP="00936CF6">
            <w:pPr>
              <w:spacing w:line="276" w:lineRule="auto"/>
              <w:rPr>
                <w:rFonts w:ascii="Arial" w:hAnsi="Arial" w:cs="Arial"/>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Prítomní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8  </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Pr="005E7F01">
              <w:rPr>
                <w:rFonts w:ascii="Arial" w:hAnsi="Arial" w:cs="Arial"/>
                <w:sz w:val="20"/>
                <w:szCs w:val="20"/>
                <w:lang w:eastAsia="en-US"/>
              </w:rPr>
              <w:t> </w:t>
            </w:r>
            <w:r w:rsidR="00CE465E" w:rsidRPr="005E7F01">
              <w:rPr>
                <w:rFonts w:ascii="Arial" w:hAnsi="Arial" w:cs="Arial"/>
                <w:sz w:val="20"/>
                <w:szCs w:val="20"/>
                <w:lang w:eastAsia="en-US"/>
              </w:rPr>
              <w:t>8</w:t>
            </w:r>
            <w:r w:rsidRPr="005E7F01">
              <w:rPr>
                <w:rFonts w:ascii="Arial" w:hAnsi="Arial" w:cs="Arial"/>
                <w:sz w:val="20"/>
                <w:szCs w:val="20"/>
                <w:lang w:eastAsia="en-US"/>
              </w:rPr>
              <w:t xml:space="preserve">  </w:t>
            </w:r>
          </w:p>
          <w:p w:rsidR="00CE465E"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w:t>
            </w:r>
            <w:r w:rsidR="00CE465E" w:rsidRPr="005E7F01">
              <w:rPr>
                <w:rFonts w:ascii="Arial" w:hAnsi="Arial" w:cs="Arial"/>
                <w:sz w:val="20"/>
                <w:szCs w:val="20"/>
                <w:lang w:eastAsia="en-US"/>
              </w:rPr>
              <w:t>0</w:t>
            </w:r>
            <w:r w:rsidRPr="005E7F01">
              <w:rPr>
                <w:rFonts w:ascii="Arial" w:hAnsi="Arial" w:cs="Arial"/>
                <w:sz w:val="20"/>
                <w:szCs w:val="20"/>
                <w:lang w:eastAsia="en-US"/>
              </w:rPr>
              <w:t xml:space="preserve">  </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Zdržal sa </w:t>
            </w:r>
            <w:r w:rsidR="005E7F01">
              <w:rPr>
                <w:rFonts w:ascii="Arial" w:hAnsi="Arial" w:cs="Arial"/>
                <w:sz w:val="20"/>
                <w:szCs w:val="20"/>
                <w:lang w:eastAsia="en-US"/>
              </w:rPr>
              <w:t xml:space="preserve">       </w:t>
            </w:r>
            <w:r w:rsidRPr="005E7F01">
              <w:rPr>
                <w:rFonts w:ascii="Arial" w:hAnsi="Arial" w:cs="Arial"/>
                <w:sz w:val="20"/>
                <w:szCs w:val="20"/>
                <w:lang w:eastAsia="en-US"/>
              </w:rPr>
              <w:t> </w:t>
            </w:r>
            <w:r w:rsidR="00CE465E" w:rsidRPr="005E7F01">
              <w:rPr>
                <w:rFonts w:ascii="Arial" w:hAnsi="Arial" w:cs="Arial"/>
                <w:sz w:val="20"/>
                <w:szCs w:val="20"/>
                <w:lang w:eastAsia="en-US"/>
              </w:rPr>
              <w:t>0</w:t>
            </w:r>
            <w:r w:rsidRPr="005E7F01">
              <w:rPr>
                <w:rFonts w:ascii="Arial" w:hAnsi="Arial" w:cs="Arial"/>
                <w:sz w:val="20"/>
                <w:szCs w:val="20"/>
                <w:lang w:eastAsia="en-US"/>
              </w:rPr>
              <w:t xml:space="preserve"> </w:t>
            </w:r>
          </w:p>
          <w:p w:rsidR="008138F8" w:rsidRPr="005E7F01" w:rsidRDefault="00CE465E"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Nehlasoval </w:t>
            </w:r>
            <w:r w:rsidR="005E7F01">
              <w:rPr>
                <w:rFonts w:ascii="Arial" w:hAnsi="Arial" w:cs="Arial"/>
                <w:sz w:val="20"/>
                <w:szCs w:val="20"/>
                <w:lang w:eastAsia="en-US"/>
              </w:rPr>
              <w:t xml:space="preserve">     </w:t>
            </w:r>
            <w:r w:rsidR="00936CF6" w:rsidRPr="005E7F01">
              <w:rPr>
                <w:rFonts w:ascii="Arial" w:hAnsi="Arial" w:cs="Arial"/>
                <w:sz w:val="20"/>
                <w:szCs w:val="20"/>
                <w:lang w:eastAsia="en-US"/>
              </w:rPr>
              <w:t>0</w:t>
            </w:r>
          </w:p>
          <w:p w:rsidR="008138F8" w:rsidRPr="005E7F01" w:rsidRDefault="008138F8" w:rsidP="00936CF6">
            <w:pPr>
              <w:spacing w:line="276" w:lineRule="auto"/>
              <w:rPr>
                <w:rFonts w:ascii="Arial" w:hAnsi="Arial" w:cs="Arial"/>
                <w:sz w:val="20"/>
                <w:szCs w:val="20"/>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Komisia po prerokovaní materiálu odporúča Z BSK predložený návrh uznesenia schváliť .</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c>
          <w:tcPr>
            <w:tcW w:w="158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b/>
                <w:bCs/>
                <w:sz w:val="20"/>
                <w:szCs w:val="20"/>
                <w:lang w:eastAsia="en-US"/>
              </w:rPr>
            </w:pP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Komisia školstva, športu a mládeže</w:t>
            </w:r>
          </w:p>
          <w:p w:rsidR="008138F8" w:rsidRPr="005E7F01" w:rsidRDefault="008138F8" w:rsidP="00936CF6">
            <w:pPr>
              <w:spacing w:line="276" w:lineRule="auto"/>
              <w:rPr>
                <w:rFonts w:ascii="Arial" w:hAnsi="Arial" w:cs="Arial"/>
                <w:sz w:val="20"/>
                <w:szCs w:val="20"/>
                <w:lang w:eastAsia="en-US"/>
              </w:rPr>
            </w:pPr>
          </w:p>
        </w:tc>
        <w:tc>
          <w:tcPr>
            <w:tcW w:w="1503" w:type="dxa"/>
            <w:tcBorders>
              <w:top w:val="nil"/>
              <w:left w:val="nil"/>
              <w:bottom w:val="single" w:sz="4" w:space="0" w:color="auto"/>
              <w:right w:val="single" w:sz="8" w:space="0" w:color="auto"/>
            </w:tcBorders>
            <w:tcMar>
              <w:top w:w="0" w:type="dxa"/>
              <w:left w:w="108" w:type="dxa"/>
              <w:bottom w:w="0" w:type="dxa"/>
              <w:right w:w="108" w:type="dxa"/>
            </w:tcMar>
            <w:hideMark/>
          </w:tcPr>
          <w:p w:rsidR="008138F8" w:rsidRPr="005E7F01" w:rsidRDefault="00F44C11" w:rsidP="003604A3">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4" w:space="0" w:color="auto"/>
              <w:right w:val="single" w:sz="8" w:space="0" w:color="auto"/>
            </w:tcBorders>
            <w:tcMar>
              <w:top w:w="0" w:type="dxa"/>
              <w:left w:w="108" w:type="dxa"/>
              <w:bottom w:w="0" w:type="dxa"/>
              <w:right w:w="108" w:type="dxa"/>
            </w:tcMar>
            <w:hideMark/>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Prítomní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5 </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5 </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0 </w:t>
            </w:r>
          </w:p>
          <w:p w:rsidR="005E7F01" w:rsidRDefault="008138F8" w:rsidP="005E7F01">
            <w:pPr>
              <w:spacing w:line="276" w:lineRule="auto"/>
              <w:rPr>
                <w:rFonts w:ascii="Arial" w:hAnsi="Arial" w:cs="Arial"/>
                <w:sz w:val="20"/>
                <w:szCs w:val="20"/>
                <w:lang w:eastAsia="en-US"/>
              </w:rPr>
            </w:pPr>
            <w:r w:rsidRPr="005E7F01">
              <w:rPr>
                <w:rFonts w:ascii="Arial" w:hAnsi="Arial" w:cs="Arial"/>
                <w:sz w:val="20"/>
                <w:szCs w:val="20"/>
                <w:lang w:eastAsia="en-US"/>
              </w:rPr>
              <w:t xml:space="preserve">Zdržal </w:t>
            </w:r>
            <w:r w:rsidR="005E7F01">
              <w:rPr>
                <w:rFonts w:ascii="Arial" w:hAnsi="Arial" w:cs="Arial"/>
                <w:sz w:val="20"/>
                <w:szCs w:val="20"/>
                <w:lang w:eastAsia="en-US"/>
              </w:rPr>
              <w:t>a</w:t>
            </w:r>
            <w:r w:rsidRPr="005E7F01">
              <w:rPr>
                <w:rFonts w:ascii="Arial" w:hAnsi="Arial" w:cs="Arial"/>
                <w:sz w:val="20"/>
                <w:szCs w:val="20"/>
                <w:lang w:eastAsia="en-US"/>
              </w:rPr>
              <w:t>  </w:t>
            </w:r>
            <w:r w:rsidR="005E7F01">
              <w:rPr>
                <w:rFonts w:ascii="Arial" w:hAnsi="Arial" w:cs="Arial"/>
                <w:sz w:val="20"/>
                <w:szCs w:val="20"/>
                <w:lang w:eastAsia="en-US"/>
              </w:rPr>
              <w:t xml:space="preserve">       </w:t>
            </w:r>
            <w:r w:rsidRPr="005E7F01">
              <w:rPr>
                <w:rFonts w:ascii="Arial" w:hAnsi="Arial" w:cs="Arial"/>
                <w:sz w:val="20"/>
                <w:szCs w:val="20"/>
                <w:lang w:eastAsia="en-US"/>
              </w:rPr>
              <w:t>0  </w:t>
            </w:r>
          </w:p>
          <w:p w:rsidR="008138F8" w:rsidRPr="005E7F01" w:rsidRDefault="005E7F01" w:rsidP="005E7F01">
            <w:pPr>
              <w:spacing w:line="276" w:lineRule="auto"/>
              <w:rPr>
                <w:rFonts w:ascii="Arial" w:hAnsi="Arial" w:cs="Arial"/>
                <w:sz w:val="20"/>
                <w:szCs w:val="20"/>
                <w:lang w:eastAsia="en-US"/>
              </w:rPr>
            </w:pPr>
            <w:r>
              <w:rPr>
                <w:rFonts w:ascii="Arial" w:hAnsi="Arial" w:cs="Arial"/>
                <w:sz w:val="20"/>
                <w:szCs w:val="20"/>
                <w:lang w:eastAsia="en-US"/>
              </w:rPr>
              <w:t>N</w:t>
            </w:r>
            <w:r w:rsidR="008138F8" w:rsidRPr="005E7F01">
              <w:rPr>
                <w:rFonts w:ascii="Arial" w:hAnsi="Arial" w:cs="Arial"/>
                <w:sz w:val="20"/>
                <w:szCs w:val="20"/>
                <w:lang w:eastAsia="en-US"/>
              </w:rPr>
              <w:t xml:space="preserve">ehlasoval  </w:t>
            </w:r>
            <w:r>
              <w:rPr>
                <w:rFonts w:ascii="Arial" w:hAnsi="Arial" w:cs="Arial"/>
                <w:sz w:val="20"/>
                <w:szCs w:val="20"/>
                <w:lang w:eastAsia="en-US"/>
              </w:rPr>
              <w:t xml:space="preserve">    </w:t>
            </w:r>
            <w:r w:rsidR="008138F8" w:rsidRPr="005E7F01">
              <w:rPr>
                <w:rFonts w:ascii="Arial" w:hAnsi="Arial" w:cs="Arial"/>
                <w:sz w:val="20"/>
                <w:szCs w:val="20"/>
                <w:lang w:eastAsia="en-US"/>
              </w:rPr>
              <w:t>0</w:t>
            </w: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Komisia materiál prerokovala a odporúča v zmysle návrhu uznesenia predložiť na rokovanie Zastupiteľstva BSK</w:t>
            </w:r>
          </w:p>
        </w:tc>
        <w:tc>
          <w:tcPr>
            <w:tcW w:w="1559" w:type="dxa"/>
            <w:tcBorders>
              <w:top w:val="nil"/>
              <w:left w:val="nil"/>
              <w:bottom w:val="single" w:sz="4"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rPr>
          <w:trHeight w:val="1520"/>
        </w:trPr>
        <w:tc>
          <w:tcPr>
            <w:tcW w:w="158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lastRenderedPageBreak/>
              <w:t>Finančná komisia</w:t>
            </w:r>
          </w:p>
          <w:p w:rsidR="008138F8" w:rsidRPr="005E7F01" w:rsidRDefault="008138F8" w:rsidP="00936CF6">
            <w:pPr>
              <w:spacing w:line="276" w:lineRule="auto"/>
              <w:rPr>
                <w:rFonts w:ascii="Arial" w:hAnsi="Arial" w:cs="Arial"/>
                <w:sz w:val="20"/>
                <w:szCs w:val="20"/>
                <w:lang w:eastAsia="en-US"/>
              </w:rPr>
            </w:pPr>
          </w:p>
          <w:p w:rsidR="008138F8" w:rsidRPr="005E7F01" w:rsidRDefault="008138F8" w:rsidP="00936CF6">
            <w:pPr>
              <w:spacing w:line="276" w:lineRule="auto"/>
              <w:rPr>
                <w:rFonts w:ascii="Arial" w:hAnsi="Arial" w:cs="Arial"/>
                <w:sz w:val="20"/>
                <w:szCs w:val="20"/>
                <w:lang w:eastAsia="en-US"/>
              </w:rPr>
            </w:pPr>
          </w:p>
        </w:tc>
        <w:tc>
          <w:tcPr>
            <w:tcW w:w="150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Prítomní    </w:t>
            </w:r>
            <w:r w:rsidR="008E46CD" w:rsidRPr="005E7F01">
              <w:rPr>
                <w:rFonts w:ascii="Arial" w:hAnsi="Arial" w:cs="Arial"/>
                <w:sz w:val="20"/>
                <w:szCs w:val="20"/>
                <w:lang w:eastAsia="en-US"/>
              </w:rPr>
              <w:t xml:space="preserve">  </w:t>
            </w:r>
            <w:r w:rsidR="005E7F01">
              <w:rPr>
                <w:rFonts w:ascii="Arial" w:hAnsi="Arial" w:cs="Arial"/>
                <w:sz w:val="20"/>
                <w:szCs w:val="20"/>
                <w:lang w:eastAsia="en-US"/>
              </w:rPr>
              <w:t xml:space="preserve">   </w:t>
            </w:r>
            <w:r w:rsidRPr="005E7F01">
              <w:rPr>
                <w:rFonts w:ascii="Arial" w:hAnsi="Arial" w:cs="Arial"/>
                <w:sz w:val="20"/>
                <w:szCs w:val="20"/>
                <w:lang w:eastAsia="en-US"/>
              </w:rPr>
              <w:t>6</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Za        </w:t>
            </w:r>
            <w:r w:rsidR="008E46CD" w:rsidRPr="005E7F01">
              <w:rPr>
                <w:rFonts w:ascii="Arial" w:hAnsi="Arial" w:cs="Arial"/>
                <w:sz w:val="20"/>
                <w:szCs w:val="20"/>
                <w:lang w:eastAsia="en-US"/>
              </w:rPr>
              <w:t xml:space="preserve">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5 </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Proti  </w:t>
            </w:r>
            <w:r w:rsidR="008E46CD" w:rsidRPr="005E7F01">
              <w:rPr>
                <w:rFonts w:ascii="Arial" w:hAnsi="Arial" w:cs="Arial"/>
                <w:sz w:val="20"/>
                <w:szCs w:val="20"/>
                <w:lang w:eastAsia="en-US"/>
              </w:rPr>
              <w:t xml:space="preserve">         </w:t>
            </w:r>
            <w:r w:rsidR="005E7F01">
              <w:rPr>
                <w:rFonts w:ascii="Arial" w:hAnsi="Arial" w:cs="Arial"/>
                <w:sz w:val="20"/>
                <w:szCs w:val="20"/>
                <w:lang w:eastAsia="en-US"/>
              </w:rPr>
              <w:t xml:space="preserve">   </w:t>
            </w:r>
            <w:r w:rsidR="008E46CD" w:rsidRPr="005E7F01">
              <w:rPr>
                <w:rFonts w:ascii="Arial" w:hAnsi="Arial" w:cs="Arial"/>
                <w:sz w:val="20"/>
                <w:szCs w:val="20"/>
                <w:lang w:eastAsia="en-US"/>
              </w:rPr>
              <w:t xml:space="preserve"> </w:t>
            </w:r>
            <w:r w:rsidR="00936CF6" w:rsidRPr="005E7F01">
              <w:rPr>
                <w:rFonts w:ascii="Arial" w:hAnsi="Arial" w:cs="Arial"/>
                <w:sz w:val="20"/>
                <w:szCs w:val="20"/>
                <w:lang w:eastAsia="en-US"/>
              </w:rPr>
              <w:t>1</w:t>
            </w:r>
            <w:r w:rsidRPr="005E7F01">
              <w:rPr>
                <w:rFonts w:ascii="Arial" w:hAnsi="Arial" w:cs="Arial"/>
                <w:sz w:val="20"/>
                <w:szCs w:val="20"/>
                <w:lang w:eastAsia="en-US"/>
              </w:rPr>
              <w:t xml:space="preserve"> </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 xml:space="preserve">Zdržal </w:t>
            </w:r>
            <w:r w:rsidR="00936CF6" w:rsidRPr="005E7F01">
              <w:rPr>
                <w:rFonts w:ascii="Arial" w:hAnsi="Arial" w:cs="Arial"/>
                <w:sz w:val="20"/>
                <w:szCs w:val="20"/>
                <w:lang w:eastAsia="en-US"/>
              </w:rPr>
              <w:t>sa</w:t>
            </w:r>
            <w:r w:rsidRPr="005E7F01">
              <w:rPr>
                <w:rFonts w:ascii="Arial" w:hAnsi="Arial" w:cs="Arial"/>
                <w:sz w:val="20"/>
                <w:szCs w:val="20"/>
                <w:lang w:eastAsia="en-US"/>
              </w:rPr>
              <w:t> </w:t>
            </w:r>
            <w:r w:rsidR="008E46CD" w:rsidRPr="005E7F01">
              <w:rPr>
                <w:rFonts w:ascii="Arial" w:hAnsi="Arial" w:cs="Arial"/>
                <w:sz w:val="20"/>
                <w:szCs w:val="20"/>
                <w:lang w:eastAsia="en-US"/>
              </w:rPr>
              <w:t xml:space="preserve">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0  </w:t>
            </w:r>
          </w:p>
          <w:p w:rsidR="008138F8" w:rsidRPr="005E7F01" w:rsidRDefault="005E7F01" w:rsidP="005E7F01">
            <w:pPr>
              <w:spacing w:line="276" w:lineRule="auto"/>
              <w:jc w:val="both"/>
              <w:rPr>
                <w:rFonts w:ascii="Arial" w:hAnsi="Arial" w:cs="Arial"/>
                <w:sz w:val="20"/>
                <w:szCs w:val="20"/>
                <w:lang w:eastAsia="en-US"/>
              </w:rPr>
            </w:pPr>
            <w:r>
              <w:rPr>
                <w:rFonts w:ascii="Arial" w:hAnsi="Arial" w:cs="Arial"/>
                <w:sz w:val="20"/>
                <w:szCs w:val="20"/>
                <w:lang w:eastAsia="en-US"/>
              </w:rPr>
              <w:t>N</w:t>
            </w:r>
            <w:r w:rsidRPr="005E7F01">
              <w:rPr>
                <w:rFonts w:ascii="Arial" w:hAnsi="Arial" w:cs="Arial"/>
                <w:sz w:val="20"/>
                <w:szCs w:val="20"/>
                <w:lang w:eastAsia="en-US"/>
              </w:rPr>
              <w:t xml:space="preserve">ehlasoval  </w:t>
            </w:r>
            <w:r>
              <w:rPr>
                <w:rFonts w:ascii="Arial" w:hAnsi="Arial" w:cs="Arial"/>
                <w:sz w:val="20"/>
                <w:szCs w:val="20"/>
                <w:lang w:eastAsia="en-US"/>
              </w:rPr>
              <w:t xml:space="preserve">   </w:t>
            </w:r>
            <w:r w:rsidRPr="005E7F01">
              <w:rPr>
                <w:rFonts w:ascii="Arial" w:hAnsi="Arial" w:cs="Arial"/>
                <w:sz w:val="20"/>
                <w:szCs w:val="20"/>
                <w:lang w:eastAsia="en-US"/>
              </w:rPr>
              <w:t>0</w:t>
            </w:r>
            <w:r w:rsidR="008138F8" w:rsidRPr="005E7F01">
              <w:rPr>
                <w:rFonts w:ascii="Arial" w:hAnsi="Arial" w:cs="Arial"/>
                <w:sz w:val="20"/>
                <w:szCs w:val="20"/>
                <w:lang w:eastAsia="en-US"/>
              </w:rPr>
              <w:t xml:space="preserve">  </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Komisia odporúča Z BSK schváliť „Pracovný návrh na poskytnutie dotácie v zmysle VZN BSK č. 6/2012 o poskytovaní dotácií z rozpočtu Bratislavského samosprávneho kraja - Dotácia na poskytnutie ústavnej pohotovostnej služby za rok 2015</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rPr>
          <w:trHeight w:val="1520"/>
        </w:trPr>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Komisia </w:t>
            </w:r>
          </w:p>
          <w:p w:rsidR="008138F8" w:rsidRPr="005E7F01" w:rsidRDefault="008138F8"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majetku, investícií a verejného obstarávania </w:t>
            </w:r>
          </w:p>
          <w:p w:rsidR="008138F8" w:rsidRPr="005E7F01" w:rsidRDefault="008138F8" w:rsidP="00936CF6">
            <w:pPr>
              <w:spacing w:line="276" w:lineRule="auto"/>
              <w:rPr>
                <w:rFonts w:ascii="Arial" w:hAnsi="Arial" w:cs="Arial"/>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Prítomní </w:t>
            </w:r>
            <w:r w:rsidR="005E7F01">
              <w:rPr>
                <w:rFonts w:ascii="Arial" w:hAnsi="Arial" w:cs="Arial"/>
                <w:sz w:val="20"/>
                <w:szCs w:val="20"/>
                <w:lang w:eastAsia="en-US"/>
              </w:rPr>
              <w:t xml:space="preserve">         4 </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Za      </w:t>
            </w:r>
            <w:r w:rsidR="005E7F01">
              <w:rPr>
                <w:rFonts w:ascii="Arial" w:hAnsi="Arial" w:cs="Arial"/>
                <w:sz w:val="20"/>
                <w:szCs w:val="20"/>
                <w:lang w:eastAsia="en-US"/>
              </w:rPr>
              <w:t xml:space="preserve">             </w:t>
            </w:r>
            <w:r w:rsidR="003604A3" w:rsidRPr="005E7F01">
              <w:rPr>
                <w:rFonts w:ascii="Arial" w:hAnsi="Arial" w:cs="Arial"/>
                <w:sz w:val="20"/>
                <w:szCs w:val="20"/>
                <w:lang w:eastAsia="en-US"/>
              </w:rPr>
              <w:t>4</w:t>
            </w:r>
            <w:r w:rsidR="005E7F01">
              <w:rPr>
                <w:rFonts w:ascii="Arial" w:hAnsi="Arial" w:cs="Arial"/>
                <w:sz w:val="20"/>
                <w:szCs w:val="20"/>
                <w:lang w:eastAsia="en-US"/>
              </w:rPr>
              <w:t> </w:t>
            </w:r>
            <w:r w:rsidRPr="005E7F01">
              <w:rPr>
                <w:rFonts w:ascii="Arial" w:hAnsi="Arial" w:cs="Arial"/>
                <w:sz w:val="20"/>
                <w:szCs w:val="20"/>
                <w:lang w:eastAsia="en-US"/>
              </w:rPr>
              <w:t xml:space="preserve"> </w:t>
            </w:r>
          </w:p>
          <w:p w:rsidR="008138F8" w:rsidRPr="005E7F01" w:rsidRDefault="008138F8"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w:t>
            </w:r>
            <w:r w:rsidRPr="005E7F01">
              <w:rPr>
                <w:rFonts w:ascii="Arial" w:hAnsi="Arial" w:cs="Arial"/>
                <w:sz w:val="20"/>
                <w:szCs w:val="20"/>
                <w:lang w:eastAsia="en-US"/>
              </w:rPr>
              <w:t> 0 Zdržal sa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3604A3" w:rsidRPr="005E7F01">
              <w:rPr>
                <w:rFonts w:ascii="Arial" w:hAnsi="Arial" w:cs="Arial"/>
                <w:sz w:val="20"/>
                <w:szCs w:val="20"/>
                <w:lang w:eastAsia="en-US"/>
              </w:rPr>
              <w:t>0</w:t>
            </w:r>
          </w:p>
          <w:p w:rsidR="008138F8" w:rsidRPr="005E7F01" w:rsidRDefault="005E7F01" w:rsidP="005E7F01">
            <w:pPr>
              <w:spacing w:line="276" w:lineRule="auto"/>
              <w:jc w:val="both"/>
              <w:rPr>
                <w:rFonts w:ascii="Arial" w:hAnsi="Arial" w:cs="Arial"/>
                <w:sz w:val="20"/>
                <w:szCs w:val="20"/>
                <w:lang w:eastAsia="en-US"/>
              </w:rPr>
            </w:pPr>
            <w:r>
              <w:rPr>
                <w:rFonts w:ascii="Arial" w:hAnsi="Arial" w:cs="Arial"/>
                <w:sz w:val="20"/>
                <w:szCs w:val="20"/>
                <w:lang w:eastAsia="en-US"/>
              </w:rPr>
              <w:t>N</w:t>
            </w:r>
            <w:r w:rsidRPr="005E7F01">
              <w:rPr>
                <w:rFonts w:ascii="Arial" w:hAnsi="Arial" w:cs="Arial"/>
                <w:sz w:val="20"/>
                <w:szCs w:val="20"/>
                <w:lang w:eastAsia="en-US"/>
              </w:rPr>
              <w:t xml:space="preserve">ehlasoval  </w:t>
            </w:r>
            <w:r>
              <w:rPr>
                <w:rFonts w:ascii="Arial" w:hAnsi="Arial" w:cs="Arial"/>
                <w:sz w:val="20"/>
                <w:szCs w:val="20"/>
                <w:lang w:eastAsia="en-US"/>
              </w:rPr>
              <w:t xml:space="preserve">    </w:t>
            </w:r>
            <w:r w:rsidRPr="005E7F01">
              <w:rPr>
                <w:rFonts w:ascii="Arial" w:hAnsi="Arial" w:cs="Arial"/>
                <w:sz w:val="20"/>
                <w:szCs w:val="20"/>
                <w:lang w:eastAsia="en-US"/>
              </w:rPr>
              <w:t>0</w:t>
            </w:r>
            <w:r w:rsidR="008138F8" w:rsidRPr="005E7F01">
              <w:rPr>
                <w:rFonts w:ascii="Arial" w:hAnsi="Arial" w:cs="Arial"/>
                <w:sz w:val="20"/>
                <w:szCs w:val="20"/>
                <w:lang w:eastAsia="en-US"/>
              </w:rPr>
              <w:t xml:space="preserve">  </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 xml:space="preserve">Komisia majetku, investícií a verejného obstarávania po prerokovaní materiálu odporúča tento predložiť na rokovanie Zastupiteľstva Bratislavského samosprávneho kraja a schváliť predložený návrh uznesenia.  </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8138F8" w:rsidRPr="005E7F01" w:rsidRDefault="008138F8" w:rsidP="00936CF6">
            <w:pPr>
              <w:spacing w:line="276" w:lineRule="auto"/>
              <w:rPr>
                <w:rFonts w:ascii="Arial" w:hAnsi="Arial" w:cs="Arial"/>
                <w:sz w:val="20"/>
                <w:szCs w:val="20"/>
                <w:lang w:eastAsia="en-US"/>
              </w:rPr>
            </w:pPr>
          </w:p>
        </w:tc>
      </w:tr>
      <w:tr w:rsidR="00936CF6" w:rsidRPr="005E7F01" w:rsidTr="005E7F01">
        <w:trPr>
          <w:trHeight w:val="1520"/>
        </w:trPr>
        <w:tc>
          <w:tcPr>
            <w:tcW w:w="15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6CF6" w:rsidRPr="005E7F01" w:rsidRDefault="00936CF6" w:rsidP="00936CF6">
            <w:pPr>
              <w:spacing w:line="276" w:lineRule="auto"/>
              <w:rPr>
                <w:rFonts w:ascii="Arial" w:hAnsi="Arial" w:cs="Arial"/>
                <w:sz w:val="20"/>
                <w:szCs w:val="20"/>
                <w:lang w:eastAsia="en-US"/>
              </w:rPr>
            </w:pPr>
            <w:r w:rsidRPr="005E7F01">
              <w:rPr>
                <w:rFonts w:ascii="Arial" w:hAnsi="Arial" w:cs="Arial"/>
                <w:sz w:val="20"/>
                <w:szCs w:val="20"/>
                <w:lang w:eastAsia="en-US"/>
              </w:rPr>
              <w:t>Dotačná komisia</w:t>
            </w:r>
          </w:p>
          <w:p w:rsidR="00936CF6" w:rsidRPr="005E7F01" w:rsidRDefault="00936CF6" w:rsidP="00936CF6">
            <w:pPr>
              <w:spacing w:line="276" w:lineRule="auto"/>
              <w:rPr>
                <w:rFonts w:ascii="Arial" w:hAnsi="Arial" w:cs="Arial"/>
                <w:sz w:val="20"/>
                <w:szCs w:val="20"/>
                <w:lang w:eastAsia="en-US"/>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936CF6" w:rsidRPr="005E7F01" w:rsidRDefault="00F44C11" w:rsidP="00936CF6">
            <w:pPr>
              <w:spacing w:line="276" w:lineRule="auto"/>
              <w:rPr>
                <w:rFonts w:ascii="Arial" w:hAnsi="Arial" w:cs="Arial"/>
                <w:sz w:val="20"/>
                <w:szCs w:val="20"/>
                <w:lang w:eastAsia="en-US"/>
              </w:rPr>
            </w:pPr>
            <w:r w:rsidRPr="005E7F01">
              <w:rPr>
                <w:rFonts w:ascii="Arial" w:hAnsi="Arial" w:cs="Arial"/>
                <w:sz w:val="20"/>
                <w:szCs w:val="20"/>
                <w:lang w:eastAsia="en-US"/>
              </w:rPr>
              <w:t>Materiál bol prerokovaný</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936CF6" w:rsidRPr="005E7F01" w:rsidRDefault="00936CF6"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Prítomní </w:t>
            </w:r>
            <w:r w:rsidR="005E7F01">
              <w:rPr>
                <w:rFonts w:ascii="Arial" w:hAnsi="Arial" w:cs="Arial"/>
                <w:sz w:val="20"/>
                <w:szCs w:val="20"/>
                <w:lang w:eastAsia="en-US"/>
              </w:rPr>
              <w:t xml:space="preserve">         </w:t>
            </w:r>
            <w:r w:rsidR="005E124C">
              <w:rPr>
                <w:rFonts w:ascii="Arial" w:hAnsi="Arial" w:cs="Arial"/>
                <w:sz w:val="20"/>
                <w:szCs w:val="20"/>
                <w:lang w:eastAsia="en-US"/>
              </w:rPr>
              <w:t>7</w:t>
            </w:r>
            <w:r w:rsidR="005E7F01">
              <w:rPr>
                <w:rFonts w:ascii="Arial" w:hAnsi="Arial" w:cs="Arial"/>
                <w:sz w:val="20"/>
                <w:szCs w:val="20"/>
                <w:lang w:eastAsia="en-US"/>
              </w:rPr>
              <w:t> Z</w:t>
            </w:r>
            <w:r w:rsidRPr="005E7F01">
              <w:rPr>
                <w:rFonts w:ascii="Arial" w:hAnsi="Arial" w:cs="Arial"/>
                <w:sz w:val="20"/>
                <w:szCs w:val="20"/>
                <w:lang w:eastAsia="en-US"/>
              </w:rPr>
              <w:t>a     </w:t>
            </w:r>
            <w:r w:rsidR="005E7F01">
              <w:rPr>
                <w:rFonts w:ascii="Arial" w:hAnsi="Arial" w:cs="Arial"/>
                <w:sz w:val="20"/>
                <w:szCs w:val="20"/>
                <w:lang w:eastAsia="en-US"/>
              </w:rPr>
              <w:t xml:space="preserve">              6 </w:t>
            </w:r>
          </w:p>
          <w:p w:rsidR="00936CF6" w:rsidRPr="005E7F01" w:rsidRDefault="00936CF6"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Proti </w:t>
            </w:r>
            <w:r w:rsidR="005E7F01">
              <w:rPr>
                <w:rFonts w:ascii="Arial" w:hAnsi="Arial" w:cs="Arial"/>
                <w:sz w:val="20"/>
                <w:szCs w:val="20"/>
                <w:lang w:eastAsia="en-US"/>
              </w:rPr>
              <w:t xml:space="preserve">               0 </w:t>
            </w:r>
            <w:r w:rsidRPr="005E7F01">
              <w:rPr>
                <w:rFonts w:ascii="Arial" w:hAnsi="Arial" w:cs="Arial"/>
                <w:sz w:val="20"/>
                <w:szCs w:val="20"/>
                <w:lang w:eastAsia="en-US"/>
              </w:rPr>
              <w:t xml:space="preserve"> </w:t>
            </w:r>
          </w:p>
          <w:p w:rsidR="00936CF6" w:rsidRPr="005E7F01" w:rsidRDefault="00936CF6" w:rsidP="00936CF6">
            <w:pPr>
              <w:spacing w:line="276" w:lineRule="auto"/>
              <w:jc w:val="both"/>
              <w:rPr>
                <w:rFonts w:ascii="Arial" w:hAnsi="Arial" w:cs="Arial"/>
                <w:sz w:val="20"/>
                <w:szCs w:val="20"/>
                <w:lang w:eastAsia="en-US"/>
              </w:rPr>
            </w:pPr>
            <w:r w:rsidRPr="005E7F01">
              <w:rPr>
                <w:rFonts w:ascii="Arial" w:hAnsi="Arial" w:cs="Arial"/>
                <w:sz w:val="20"/>
                <w:szCs w:val="20"/>
                <w:lang w:eastAsia="en-US"/>
              </w:rPr>
              <w:t>Zdržal sa   </w:t>
            </w:r>
            <w:r w:rsidR="005E7F01">
              <w:rPr>
                <w:rFonts w:ascii="Arial" w:hAnsi="Arial" w:cs="Arial"/>
                <w:sz w:val="20"/>
                <w:szCs w:val="20"/>
                <w:lang w:eastAsia="en-US"/>
              </w:rPr>
              <w:t xml:space="preserve">     </w:t>
            </w:r>
            <w:r w:rsidRPr="005E7F01">
              <w:rPr>
                <w:rFonts w:ascii="Arial" w:hAnsi="Arial" w:cs="Arial"/>
                <w:sz w:val="20"/>
                <w:szCs w:val="20"/>
                <w:lang w:eastAsia="en-US"/>
              </w:rPr>
              <w:t xml:space="preserve"> </w:t>
            </w:r>
            <w:r w:rsidR="005E7F01">
              <w:rPr>
                <w:rFonts w:ascii="Arial" w:hAnsi="Arial" w:cs="Arial"/>
                <w:sz w:val="20"/>
                <w:szCs w:val="20"/>
                <w:lang w:eastAsia="en-US"/>
              </w:rPr>
              <w:t>1</w:t>
            </w:r>
          </w:p>
          <w:p w:rsidR="00936CF6" w:rsidRPr="005E7F01" w:rsidRDefault="005E7F01" w:rsidP="00936CF6">
            <w:pPr>
              <w:spacing w:line="276" w:lineRule="auto"/>
              <w:jc w:val="both"/>
              <w:rPr>
                <w:rFonts w:ascii="Arial" w:hAnsi="Arial" w:cs="Arial"/>
                <w:sz w:val="20"/>
                <w:szCs w:val="20"/>
                <w:lang w:eastAsia="en-US"/>
              </w:rPr>
            </w:pPr>
            <w:r>
              <w:rPr>
                <w:rFonts w:ascii="Arial" w:hAnsi="Arial" w:cs="Arial"/>
                <w:sz w:val="20"/>
                <w:szCs w:val="20"/>
                <w:lang w:eastAsia="en-US"/>
              </w:rPr>
              <w:t>N</w:t>
            </w:r>
            <w:r w:rsidRPr="005E7F01">
              <w:rPr>
                <w:rFonts w:ascii="Arial" w:hAnsi="Arial" w:cs="Arial"/>
                <w:sz w:val="20"/>
                <w:szCs w:val="20"/>
                <w:lang w:eastAsia="en-US"/>
              </w:rPr>
              <w:t xml:space="preserve">ehlasoval  </w:t>
            </w:r>
            <w:r>
              <w:rPr>
                <w:rFonts w:ascii="Arial" w:hAnsi="Arial" w:cs="Arial"/>
                <w:sz w:val="20"/>
                <w:szCs w:val="20"/>
                <w:lang w:eastAsia="en-US"/>
              </w:rPr>
              <w:t xml:space="preserve">    </w:t>
            </w:r>
            <w:r w:rsidRPr="005E7F01">
              <w:rPr>
                <w:rFonts w:ascii="Arial" w:hAnsi="Arial" w:cs="Arial"/>
                <w:sz w:val="20"/>
                <w:szCs w:val="20"/>
                <w:lang w:eastAsia="en-US"/>
              </w:rPr>
              <w:t>0</w:t>
            </w:r>
            <w:r w:rsidR="00936CF6" w:rsidRPr="005E7F01">
              <w:rPr>
                <w:rFonts w:ascii="Arial" w:hAnsi="Arial" w:cs="Arial"/>
                <w:sz w:val="20"/>
                <w:szCs w:val="20"/>
                <w:lang w:eastAsia="en-US"/>
              </w:rPr>
              <w:t xml:space="preserve">  </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F44C11" w:rsidRPr="005E7F01" w:rsidRDefault="00F44C11" w:rsidP="00F44C11">
            <w:pPr>
              <w:spacing w:line="276" w:lineRule="auto"/>
              <w:rPr>
                <w:rFonts w:ascii="Arial" w:hAnsi="Arial" w:cs="Arial"/>
                <w:sz w:val="20"/>
                <w:szCs w:val="20"/>
                <w:lang w:eastAsia="en-US"/>
              </w:rPr>
            </w:pPr>
            <w:r w:rsidRPr="005E7F01">
              <w:rPr>
                <w:rFonts w:ascii="Arial" w:hAnsi="Arial" w:cs="Arial"/>
                <w:sz w:val="20"/>
                <w:szCs w:val="20"/>
                <w:lang w:eastAsia="en-US"/>
              </w:rPr>
              <w:t>Dotačná komisia Bratislavského samosprávneho kraja po prerokovaní žiadosti</w:t>
            </w:r>
          </w:p>
          <w:p w:rsidR="00F44C11" w:rsidRPr="005E7F01" w:rsidRDefault="00F44C11" w:rsidP="00F44C11">
            <w:pPr>
              <w:spacing w:line="276" w:lineRule="auto"/>
              <w:rPr>
                <w:rFonts w:ascii="Arial" w:hAnsi="Arial" w:cs="Arial"/>
                <w:sz w:val="20"/>
                <w:szCs w:val="20"/>
                <w:lang w:eastAsia="en-US"/>
              </w:rPr>
            </w:pPr>
            <w:r w:rsidRPr="005E7F01">
              <w:rPr>
                <w:rFonts w:ascii="Arial" w:hAnsi="Arial" w:cs="Arial"/>
                <w:sz w:val="20"/>
                <w:szCs w:val="20"/>
                <w:lang w:eastAsia="en-US"/>
              </w:rPr>
              <w:t>schvaľuje</w:t>
            </w:r>
          </w:p>
          <w:p w:rsidR="00F44C11" w:rsidRPr="005E7F01" w:rsidRDefault="00F44C11" w:rsidP="00F44C11">
            <w:pPr>
              <w:spacing w:line="276" w:lineRule="auto"/>
              <w:rPr>
                <w:rFonts w:ascii="Arial" w:hAnsi="Arial" w:cs="Arial"/>
                <w:sz w:val="20"/>
                <w:szCs w:val="20"/>
                <w:lang w:eastAsia="en-US"/>
              </w:rPr>
            </w:pPr>
            <w:r w:rsidRPr="005E7F01">
              <w:rPr>
                <w:rFonts w:ascii="Arial" w:hAnsi="Arial" w:cs="Arial"/>
                <w:sz w:val="20"/>
                <w:szCs w:val="20"/>
                <w:lang w:eastAsia="en-US"/>
              </w:rPr>
              <w:t>1.</w:t>
            </w:r>
            <w:r w:rsidRPr="005E7F01">
              <w:rPr>
                <w:rFonts w:ascii="Arial" w:hAnsi="Arial" w:cs="Arial"/>
                <w:sz w:val="20"/>
                <w:szCs w:val="20"/>
                <w:lang w:eastAsia="en-US"/>
              </w:rPr>
              <w:tab/>
              <w:t>v súlade s § 4 ods. 3 Všeobecne záväzného nariadenia Bratislavského samosprávneho kraja č. 6/2012 o poskytovaní dotácií z rozpočtu Bratislavského samosprávneho kraja výnimku z lehoty na podanie žiadosti mestu Malacky o poskytnutie dotácie nad 2 500,- € na poskytovanie ústavnej pohotovostnej služby za rok 2015</w:t>
            </w:r>
          </w:p>
          <w:p w:rsidR="00936CF6" w:rsidRPr="005E7F01" w:rsidRDefault="00F44C11" w:rsidP="00F44C11">
            <w:pPr>
              <w:spacing w:line="276" w:lineRule="auto"/>
              <w:rPr>
                <w:rFonts w:ascii="Arial" w:hAnsi="Arial" w:cs="Arial"/>
                <w:sz w:val="20"/>
                <w:szCs w:val="20"/>
                <w:lang w:eastAsia="en-US"/>
              </w:rPr>
            </w:pPr>
            <w:r w:rsidRPr="005E7F01">
              <w:rPr>
                <w:rFonts w:ascii="Arial" w:hAnsi="Arial" w:cs="Arial"/>
                <w:sz w:val="20"/>
                <w:szCs w:val="20"/>
                <w:lang w:eastAsia="en-US"/>
              </w:rPr>
              <w:t>2.</w:t>
            </w:r>
            <w:r w:rsidRPr="005E7F01">
              <w:rPr>
                <w:rFonts w:ascii="Arial" w:hAnsi="Arial" w:cs="Arial"/>
                <w:sz w:val="20"/>
                <w:szCs w:val="20"/>
                <w:lang w:eastAsia="en-US"/>
              </w:rPr>
              <w:tab/>
              <w:t xml:space="preserve">dotáciu na bežné výdavky v celkovej výške 554 844,59 € z programu 12 Zdravotníctvo za účelom financovania projektu: „Dotácia na poskytnutie ústavnej pohotovostnej služby za rok 2015“, ako projektu mimoriadneho významu na zabezpečenie poskytovania Ústavnej pohotovostnej služby za rok 2015 pre región Záhorie pre mesto Malacky v súlade s § 3 písm. a) a výnimku podľa § </w:t>
            </w:r>
            <w:r w:rsidRPr="005E7F01">
              <w:rPr>
                <w:rFonts w:ascii="Arial" w:hAnsi="Arial" w:cs="Arial"/>
                <w:sz w:val="20"/>
                <w:szCs w:val="20"/>
                <w:lang w:eastAsia="en-US"/>
              </w:rPr>
              <w:lastRenderedPageBreak/>
              <w:t>5 ods. 3 Všeobecne záväzného nariadenia Bratislavského samosprávneho kraja č. 6/2015 o poskytovaní dotácií z rozpočtu Bratislavského samosprávneho kraja.</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936CF6" w:rsidRPr="005E7F01" w:rsidRDefault="00936CF6" w:rsidP="00936CF6">
            <w:pPr>
              <w:spacing w:line="276" w:lineRule="auto"/>
              <w:rPr>
                <w:rFonts w:ascii="Arial" w:hAnsi="Arial" w:cs="Arial"/>
                <w:sz w:val="20"/>
                <w:szCs w:val="20"/>
                <w:lang w:eastAsia="en-US"/>
              </w:rPr>
            </w:pPr>
          </w:p>
        </w:tc>
      </w:tr>
    </w:tbl>
    <w:p w:rsidR="008138F8" w:rsidRPr="00BD37B9" w:rsidRDefault="008138F8" w:rsidP="005E7F01">
      <w:pPr>
        <w:rPr>
          <w:rFonts w:ascii="Arial" w:eastAsiaTheme="minorHAnsi" w:hAnsi="Arial" w:cs="Arial"/>
          <w:bCs/>
          <w:color w:val="000000"/>
          <w:sz w:val="23"/>
          <w:szCs w:val="23"/>
          <w:lang w:eastAsia="en-US"/>
        </w:rPr>
      </w:pPr>
    </w:p>
    <w:sectPr w:rsidR="008138F8" w:rsidRPr="00BD37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C0FD6"/>
    <w:multiLevelType w:val="multilevel"/>
    <w:tmpl w:val="DDD260B6"/>
    <w:lvl w:ilvl="0">
      <w:start w:val="1"/>
      <w:numFmt w:val="decimal"/>
      <w:lvlText w:val="A.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0BB0F0A"/>
    <w:multiLevelType w:val="hybridMultilevel"/>
    <w:tmpl w:val="CEE4B86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B9"/>
    <w:rsid w:val="001B5DF7"/>
    <w:rsid w:val="001E50B2"/>
    <w:rsid w:val="002116CD"/>
    <w:rsid w:val="003604A3"/>
    <w:rsid w:val="003604F7"/>
    <w:rsid w:val="004B3F72"/>
    <w:rsid w:val="005270B4"/>
    <w:rsid w:val="005803AB"/>
    <w:rsid w:val="005E124C"/>
    <w:rsid w:val="005E7F01"/>
    <w:rsid w:val="00667FA7"/>
    <w:rsid w:val="007314C4"/>
    <w:rsid w:val="008138F8"/>
    <w:rsid w:val="008749F7"/>
    <w:rsid w:val="008E46CD"/>
    <w:rsid w:val="009109A5"/>
    <w:rsid w:val="009259B4"/>
    <w:rsid w:val="00936CF6"/>
    <w:rsid w:val="009B63AD"/>
    <w:rsid w:val="00A54DC4"/>
    <w:rsid w:val="00BD37B9"/>
    <w:rsid w:val="00CE465E"/>
    <w:rsid w:val="00DF39A2"/>
    <w:rsid w:val="00F44C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D37B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D37B9"/>
    <w:pPr>
      <w:ind w:left="720"/>
      <w:contextualSpacing/>
    </w:pPr>
  </w:style>
  <w:style w:type="paragraph" w:styleId="Textbubliny">
    <w:name w:val="Balloon Text"/>
    <w:basedOn w:val="Normlny"/>
    <w:link w:val="TextbublinyChar"/>
    <w:uiPriority w:val="99"/>
    <w:semiHidden/>
    <w:unhideWhenUsed/>
    <w:rsid w:val="00DF39A2"/>
    <w:rPr>
      <w:rFonts w:ascii="Tahoma" w:hAnsi="Tahoma" w:cs="Tahoma"/>
      <w:sz w:val="16"/>
      <w:szCs w:val="16"/>
    </w:rPr>
  </w:style>
  <w:style w:type="character" w:customStyle="1" w:styleId="TextbublinyChar">
    <w:name w:val="Text bubliny Char"/>
    <w:basedOn w:val="Predvolenpsmoodseku"/>
    <w:link w:val="Textbubliny"/>
    <w:uiPriority w:val="99"/>
    <w:semiHidden/>
    <w:rsid w:val="00DF39A2"/>
    <w:rPr>
      <w:rFonts w:ascii="Tahoma" w:eastAsia="Times New Roman" w:hAnsi="Tahoma" w:cs="Tahoma"/>
      <w:sz w:val="16"/>
      <w:szCs w:val="16"/>
      <w:lang w:eastAsia="sk-SK"/>
    </w:rPr>
  </w:style>
  <w:style w:type="character" w:styleId="Siln">
    <w:name w:val="Strong"/>
    <w:basedOn w:val="Predvolenpsmoodseku"/>
    <w:uiPriority w:val="22"/>
    <w:qFormat/>
    <w:rsid w:val="00667F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D37B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D37B9"/>
    <w:pPr>
      <w:ind w:left="720"/>
      <w:contextualSpacing/>
    </w:pPr>
  </w:style>
  <w:style w:type="paragraph" w:styleId="Textbubliny">
    <w:name w:val="Balloon Text"/>
    <w:basedOn w:val="Normlny"/>
    <w:link w:val="TextbublinyChar"/>
    <w:uiPriority w:val="99"/>
    <w:semiHidden/>
    <w:unhideWhenUsed/>
    <w:rsid w:val="00DF39A2"/>
    <w:rPr>
      <w:rFonts w:ascii="Tahoma" w:hAnsi="Tahoma" w:cs="Tahoma"/>
      <w:sz w:val="16"/>
      <w:szCs w:val="16"/>
    </w:rPr>
  </w:style>
  <w:style w:type="character" w:customStyle="1" w:styleId="TextbublinyChar">
    <w:name w:val="Text bubliny Char"/>
    <w:basedOn w:val="Predvolenpsmoodseku"/>
    <w:link w:val="Textbubliny"/>
    <w:uiPriority w:val="99"/>
    <w:semiHidden/>
    <w:rsid w:val="00DF39A2"/>
    <w:rPr>
      <w:rFonts w:ascii="Tahoma" w:eastAsia="Times New Roman" w:hAnsi="Tahoma" w:cs="Tahoma"/>
      <w:sz w:val="16"/>
      <w:szCs w:val="16"/>
      <w:lang w:eastAsia="sk-SK"/>
    </w:rPr>
  </w:style>
  <w:style w:type="character" w:styleId="Siln">
    <w:name w:val="Strong"/>
    <w:basedOn w:val="Predvolenpsmoodseku"/>
    <w:uiPriority w:val="22"/>
    <w:qFormat/>
    <w:rsid w:val="00667F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1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1727</Words>
  <Characters>9849</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Jarmila Stanková</dc:creator>
  <cp:lastModifiedBy>Diana Kovačovská</cp:lastModifiedBy>
  <cp:revision>2</cp:revision>
  <cp:lastPrinted>2015-10-15T10:51:00Z</cp:lastPrinted>
  <dcterms:created xsi:type="dcterms:W3CDTF">2015-10-18T13:43:00Z</dcterms:created>
  <dcterms:modified xsi:type="dcterms:W3CDTF">2015-10-18T13:43:00Z</dcterms:modified>
</cp:coreProperties>
</file>